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50" w:rsidRDefault="00B74250" w:rsidP="00B74250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6A4CC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A4CCD">
        <w:rPr>
          <w:rFonts w:ascii="Times New Roman" w:hAnsi="Times New Roman"/>
          <w:sz w:val="28"/>
          <w:szCs w:val="28"/>
        </w:rPr>
        <w:t xml:space="preserve">  </w:t>
      </w:r>
      <w:r w:rsidRPr="00A1061F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учреждение-</w:t>
      </w:r>
    </w:p>
    <w:p w:rsidR="00B74250" w:rsidRDefault="00B74250" w:rsidP="00B74250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A1061F">
        <w:rPr>
          <w:rFonts w:ascii="Times New Roman" w:hAnsi="Times New Roman"/>
          <w:b/>
          <w:sz w:val="24"/>
          <w:szCs w:val="24"/>
        </w:rPr>
        <w:t>детский сад № 85</w:t>
      </w:r>
    </w:p>
    <w:p w:rsidR="00B74250" w:rsidRDefault="00B74250" w:rsidP="00B7425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г.Екатеринбург, проезд Теплоходный, д.13 тел. 323-57-17 (16) </w:t>
      </w:r>
    </w:p>
    <w:p w:rsidR="00B74250" w:rsidRPr="00F13FC7" w:rsidRDefault="00B74250" w:rsidP="00B74250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F13FC7">
        <w:rPr>
          <w:rFonts w:ascii="Times New Roman" w:hAnsi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F13FC7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hyperlink r:id="rId5" w:history="1">
        <w:r w:rsidRPr="00D60BD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ekb</w:t>
        </w:r>
        <w:r w:rsidRPr="00F13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_</w:t>
        </w:r>
        <w:r w:rsidRPr="00D60BD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mdou</w:t>
        </w:r>
        <w:r w:rsidRPr="00F13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85@</w:t>
        </w:r>
        <w:r w:rsidRPr="00D60BD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F13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.</w:t>
        </w:r>
        <w:r w:rsidRPr="00D60BD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B74250" w:rsidRPr="006F4667" w:rsidRDefault="00B74250" w:rsidP="00B7425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74250" w:rsidRDefault="00B74250" w:rsidP="008162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ДОКЛАД </w:t>
      </w:r>
    </w:p>
    <w:p w:rsidR="00B74250" w:rsidRDefault="00B74250" w:rsidP="008162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педагогический совет </w:t>
      </w:r>
    </w:p>
    <w:p w:rsidR="0081623B" w:rsidRDefault="00B74250" w:rsidP="0081623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воспитателя Горайчук Ирины Владимировны по теме:</w:t>
      </w:r>
      <w:r w:rsidR="0081623B">
        <w:rPr>
          <w:rFonts w:ascii="Times New Roman" w:hAnsi="Times New Roman" w:cs="Times New Roman"/>
          <w:sz w:val="32"/>
          <w:szCs w:val="32"/>
        </w:rPr>
        <w:t xml:space="preserve"> «Кубик Блума – технология развития критического мышления»</w:t>
      </w:r>
    </w:p>
    <w:p w:rsidR="0081623B" w:rsidRDefault="0081623B" w:rsidP="0081623B">
      <w:pPr>
        <w:ind w:left="-993" w:firstLine="993"/>
        <w:jc w:val="both"/>
        <w:rPr>
          <w:rFonts w:ascii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</w:rPr>
      </w:pPr>
    </w:p>
    <w:p w:rsidR="0081623B" w:rsidRPr="0081623B" w:rsidRDefault="0081623B" w:rsidP="0081623B">
      <w:pPr>
        <w:ind w:left="-993" w:firstLine="993"/>
        <w:jc w:val="both"/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</w:pPr>
      <w:r w:rsidRPr="0081623B"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</w:rPr>
        <w:t>Цели современного образования, обозначенные в ФГОС, заточены на принцип "учить не науке, а учить учиться". А как развивать в ребенке навыки критического мышления? Какие приемы и технологии использовать? Я в своей педагогической деятельности применяю один из популярных приемов технологии критического мышления, разработанных американским ученым и психологом Бенджамином Блумом.  Прием называется "Кубик Блума".</w:t>
      </w:r>
    </w:p>
    <w:p w:rsidR="0081623B" w:rsidRPr="00024C00" w:rsidRDefault="0081623B" w:rsidP="0081623B">
      <w:pPr>
        <w:ind w:left="-993" w:firstLine="993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C00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Для справки</w:t>
      </w:r>
      <w:r w:rsidRPr="00024C00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81623B" w:rsidRPr="00024C00" w:rsidRDefault="0081623B" w:rsidP="0081623B">
      <w:pPr>
        <w:ind w:left="-993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024C00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Бенджамин Блум известен как автор уникальной системы алгоритмов педагогической деятельности. Предложенная им теория, или "таксономия", разделяет образовательные цели на три блока: когнитивную, психомоторную и аффективную. Проще говоря, эти цели можно обозначить блоками "Знаю", "Творю" и "Умею". То есть, ребенку предлагают не готовое знание, а проблему. А ребенок, используя свой опыт и познания, должен найти пути разрешения этой проблемы.</w:t>
      </w:r>
      <w:r w:rsidRPr="00024C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81623B" w:rsidRPr="00B30AB0" w:rsidRDefault="0081623B" w:rsidP="0081623B">
      <w:pPr>
        <w:shd w:val="clear" w:color="auto" w:fill="FFFFFF"/>
        <w:spacing w:after="0" w:line="408" w:lineRule="atLeast"/>
        <w:ind w:left="-993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30A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Кубик Блума: методика использования</w:t>
      </w:r>
    </w:p>
    <w:p w:rsidR="0081623B" w:rsidRPr="00024C00" w:rsidRDefault="0081623B" w:rsidP="0081623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623B" w:rsidRPr="00B30AB0" w:rsidRDefault="0081623B" w:rsidP="0081623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30AB0">
        <w:rPr>
          <w:rFonts w:ascii="Times New Roman" w:eastAsia="Times New Roman" w:hAnsi="Times New Roman" w:cs="Times New Roman"/>
          <w:color w:val="000000"/>
          <w:sz w:val="32"/>
          <w:szCs w:val="32"/>
        </w:rPr>
        <w:t>1. Понадобится обычный бумажный куб, на гранях которого написано:</w:t>
      </w: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( Показать)</w:t>
      </w:r>
    </w:p>
    <w:p w:rsidR="0081623B" w:rsidRPr="00B30AB0" w:rsidRDefault="0081623B" w:rsidP="0081623B">
      <w:pPr>
        <w:numPr>
          <w:ilvl w:val="0"/>
          <w:numId w:val="1"/>
        </w:numPr>
        <w:shd w:val="clear" w:color="auto" w:fill="FFFFFF"/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30AB0">
        <w:rPr>
          <w:rFonts w:ascii="Times New Roman" w:eastAsia="Times New Roman" w:hAnsi="Times New Roman" w:cs="Times New Roman"/>
          <w:color w:val="000000"/>
          <w:sz w:val="32"/>
          <w:szCs w:val="32"/>
        </w:rPr>
        <w:t>Назови.</w:t>
      </w:r>
    </w:p>
    <w:p w:rsidR="0081623B" w:rsidRPr="00B30AB0" w:rsidRDefault="0081623B" w:rsidP="0081623B">
      <w:pPr>
        <w:numPr>
          <w:ilvl w:val="0"/>
          <w:numId w:val="1"/>
        </w:numPr>
        <w:shd w:val="clear" w:color="auto" w:fill="FFFFFF"/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30AB0">
        <w:rPr>
          <w:rFonts w:ascii="Times New Roman" w:eastAsia="Times New Roman" w:hAnsi="Times New Roman" w:cs="Times New Roman"/>
          <w:color w:val="000000"/>
          <w:sz w:val="32"/>
          <w:szCs w:val="32"/>
        </w:rPr>
        <w:t>Почему.</w:t>
      </w:r>
    </w:p>
    <w:p w:rsidR="0081623B" w:rsidRPr="00B30AB0" w:rsidRDefault="0081623B" w:rsidP="0081623B">
      <w:pPr>
        <w:numPr>
          <w:ilvl w:val="0"/>
          <w:numId w:val="1"/>
        </w:numPr>
        <w:shd w:val="clear" w:color="auto" w:fill="FFFFFF"/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30AB0">
        <w:rPr>
          <w:rFonts w:ascii="Times New Roman" w:eastAsia="Times New Roman" w:hAnsi="Times New Roman" w:cs="Times New Roman"/>
          <w:color w:val="000000"/>
          <w:sz w:val="32"/>
          <w:szCs w:val="32"/>
        </w:rPr>
        <w:t>Объясни.</w:t>
      </w:r>
    </w:p>
    <w:p w:rsidR="0081623B" w:rsidRPr="00B30AB0" w:rsidRDefault="0081623B" w:rsidP="0081623B">
      <w:pPr>
        <w:numPr>
          <w:ilvl w:val="0"/>
          <w:numId w:val="1"/>
        </w:numPr>
        <w:shd w:val="clear" w:color="auto" w:fill="FFFFFF"/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30AB0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Предложи.</w:t>
      </w:r>
    </w:p>
    <w:p w:rsidR="0081623B" w:rsidRPr="00B30AB0" w:rsidRDefault="0081623B" w:rsidP="0081623B">
      <w:pPr>
        <w:numPr>
          <w:ilvl w:val="0"/>
          <w:numId w:val="1"/>
        </w:numPr>
        <w:shd w:val="clear" w:color="auto" w:fill="FFFFFF"/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30AB0">
        <w:rPr>
          <w:rFonts w:ascii="Times New Roman" w:eastAsia="Times New Roman" w:hAnsi="Times New Roman" w:cs="Times New Roman"/>
          <w:color w:val="000000"/>
          <w:sz w:val="32"/>
          <w:szCs w:val="32"/>
        </w:rPr>
        <w:t>Придумай.</w:t>
      </w:r>
    </w:p>
    <w:p w:rsidR="0081623B" w:rsidRPr="00024C00" w:rsidRDefault="0081623B" w:rsidP="0081623B">
      <w:pPr>
        <w:numPr>
          <w:ilvl w:val="0"/>
          <w:numId w:val="1"/>
        </w:numPr>
        <w:shd w:val="clear" w:color="auto" w:fill="FFFFFF"/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30AB0">
        <w:rPr>
          <w:rFonts w:ascii="Times New Roman" w:eastAsia="Times New Roman" w:hAnsi="Times New Roman" w:cs="Times New Roman"/>
          <w:color w:val="000000"/>
          <w:sz w:val="32"/>
          <w:szCs w:val="32"/>
        </w:rPr>
        <w:t>Поделись.</w:t>
      </w:r>
    </w:p>
    <w:p w:rsidR="0081623B" w:rsidRPr="00024C00" w:rsidRDefault="0081623B" w:rsidP="0081623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623B" w:rsidRPr="00024C00" w:rsidRDefault="0081623B" w:rsidP="0081623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623B" w:rsidRPr="00024C00" w:rsidRDefault="0081623B" w:rsidP="0081623B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-993" w:firstLine="0"/>
        <w:jc w:val="both"/>
        <w:rPr>
          <w:color w:val="000000"/>
          <w:sz w:val="32"/>
          <w:szCs w:val="32"/>
        </w:rPr>
      </w:pPr>
      <w:r w:rsidRPr="00024C00">
        <w:rPr>
          <w:color w:val="000000"/>
          <w:sz w:val="32"/>
          <w:szCs w:val="32"/>
        </w:rPr>
        <w:lastRenderedPageBreak/>
        <w:t>Формулируется тема занятия . Например : «Осень».  То есть тема должна обозначить круг вопросов, на которые придется отвечать.</w:t>
      </w:r>
    </w:p>
    <w:p w:rsidR="0081623B" w:rsidRPr="00024C00" w:rsidRDefault="0081623B" w:rsidP="0081623B">
      <w:pPr>
        <w:pStyle w:val="a6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32"/>
          <w:szCs w:val="32"/>
        </w:rPr>
      </w:pPr>
    </w:p>
    <w:p w:rsidR="0081623B" w:rsidRPr="00024C00" w:rsidRDefault="0081623B" w:rsidP="0081623B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-993" w:firstLine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Вариантов проведения много, я остановлюсь на одном из них. </w:t>
      </w:r>
      <w:r w:rsidRPr="00024C00">
        <w:rPr>
          <w:color w:val="000000"/>
          <w:sz w:val="32"/>
          <w:szCs w:val="32"/>
        </w:rPr>
        <w:t xml:space="preserve">Воспитатель совместно с детьми </w:t>
      </w:r>
      <w:r>
        <w:rPr>
          <w:color w:val="000000"/>
          <w:sz w:val="32"/>
          <w:szCs w:val="32"/>
        </w:rPr>
        <w:t xml:space="preserve">в круг и дети произносят </w:t>
      </w:r>
      <w:r w:rsidRPr="00024C00">
        <w:rPr>
          <w:color w:val="000000"/>
          <w:sz w:val="32"/>
          <w:szCs w:val="32"/>
        </w:rPr>
        <w:t xml:space="preserve"> считалочку и передает  кубик. Выпавшая грань укажет: какого типа вопрос следует задать.</w:t>
      </w:r>
    </w:p>
    <w:p w:rsidR="0081623B" w:rsidRPr="00024C00" w:rsidRDefault="0081623B" w:rsidP="0081623B">
      <w:pPr>
        <w:pStyle w:val="a7"/>
        <w:ind w:left="-993"/>
        <w:rPr>
          <w:rFonts w:ascii="Times New Roman" w:hAnsi="Times New Roman" w:cs="Times New Roman"/>
          <w:color w:val="000000"/>
          <w:sz w:val="32"/>
          <w:szCs w:val="32"/>
        </w:rPr>
      </w:pPr>
    </w:p>
    <w:p w:rsidR="0081623B" w:rsidRPr="00024C00" w:rsidRDefault="0081623B" w:rsidP="0081623B">
      <w:pPr>
        <w:pStyle w:val="a6"/>
        <w:shd w:val="clear" w:color="auto" w:fill="FFFFFF"/>
        <w:spacing w:before="0" w:beforeAutospacing="0" w:after="0" w:afterAutospacing="0"/>
        <w:ind w:left="-993" w:firstLine="993"/>
        <w:jc w:val="both"/>
        <w:rPr>
          <w:color w:val="000000"/>
          <w:sz w:val="32"/>
          <w:szCs w:val="32"/>
        </w:rPr>
      </w:pPr>
      <w:r w:rsidRPr="00024C00">
        <w:rPr>
          <w:color w:val="000000"/>
          <w:sz w:val="32"/>
          <w:szCs w:val="32"/>
          <w:shd w:val="clear" w:color="auto" w:fill="FFFFFF"/>
        </w:rPr>
        <w:t xml:space="preserve">Прием развития критического мышления "Кубик Блума" уникален тем, что позволяет формулировать вопросы самого разного характера. Например: </w:t>
      </w:r>
    </w:p>
    <w:p w:rsidR="0081623B" w:rsidRPr="00024C00" w:rsidRDefault="0081623B" w:rsidP="0081623B">
      <w:pPr>
        <w:pStyle w:val="a6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32"/>
          <w:szCs w:val="32"/>
          <w:shd w:val="clear" w:color="auto" w:fill="FFFFFF"/>
        </w:rPr>
      </w:pPr>
      <w:r w:rsidRPr="00024C00">
        <w:rPr>
          <w:rStyle w:val="a8"/>
          <w:color w:val="000000"/>
          <w:sz w:val="32"/>
          <w:szCs w:val="32"/>
          <w:shd w:val="clear" w:color="auto" w:fill="FFFFFF"/>
        </w:rPr>
        <w:t>-        Назови</w:t>
      </w:r>
      <w:r w:rsidRPr="00024C00">
        <w:rPr>
          <w:color w:val="000000"/>
          <w:sz w:val="32"/>
          <w:szCs w:val="32"/>
          <w:shd w:val="clear" w:color="auto" w:fill="FFFFFF"/>
        </w:rPr>
        <w:t>. Предполагает воспроизведение</w:t>
      </w:r>
      <w:r>
        <w:rPr>
          <w:color w:val="000000"/>
          <w:sz w:val="32"/>
          <w:szCs w:val="32"/>
          <w:shd w:val="clear" w:color="auto" w:fill="FFFFFF"/>
        </w:rPr>
        <w:t xml:space="preserve"> ранее полученных</w:t>
      </w:r>
      <w:r w:rsidRPr="00024C00">
        <w:rPr>
          <w:color w:val="000000"/>
          <w:sz w:val="32"/>
          <w:szCs w:val="32"/>
          <w:shd w:val="clear" w:color="auto" w:fill="FFFFFF"/>
        </w:rPr>
        <w:t xml:space="preserve"> знаний. Это самые простые вопросы.</w:t>
      </w:r>
    </w:p>
    <w:p w:rsidR="0081623B" w:rsidRPr="00024C00" w:rsidRDefault="0081623B" w:rsidP="0081623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4C0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024C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Почему</w:t>
      </w: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. Это блок вопросов позволяет сформулировать причинно-следственные связи, то есть описать процессы, которые происходят с указанным предметом, явлением.  </w:t>
      </w:r>
    </w:p>
    <w:p w:rsidR="0081623B" w:rsidRPr="006B3F5A" w:rsidRDefault="0081623B" w:rsidP="0081623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- </w:t>
      </w:r>
      <w:r w:rsidRPr="00024C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Объясни</w:t>
      </w:r>
      <w:r w:rsidRPr="006B3F5A">
        <w:rPr>
          <w:rFonts w:ascii="Times New Roman" w:eastAsia="Times New Roman" w:hAnsi="Times New Roman" w:cs="Times New Roman"/>
          <w:color w:val="000000"/>
          <w:sz w:val="32"/>
          <w:szCs w:val="32"/>
        </w:rPr>
        <w:t>. Это вопросы уточняющие. Они помогают увидеть проблему в разных аспектах и сфокусировать внимание на всех сторонах заданной проблемы.</w:t>
      </w:r>
    </w:p>
    <w:p w:rsidR="0081623B" w:rsidRPr="006B3F5A" w:rsidRDefault="0081623B" w:rsidP="0081623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- </w:t>
      </w:r>
      <w:r w:rsidRPr="00024C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Предложи</w:t>
      </w:r>
      <w:r w:rsidRPr="006B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Ребенок</w:t>
      </w:r>
      <w:r w:rsidRPr="006B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должен предложить свою задачу, которая позволяет применить то или иное правило. Либо предложить свое видение проблемы, свои идеи. То есть, </w:t>
      </w: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ребенок</w:t>
      </w:r>
      <w:r w:rsidRPr="006B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должен объяснить, как использовать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6B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то или иное знание на практике, для решения конкретных ситуаций.</w:t>
      </w:r>
    </w:p>
    <w:p w:rsidR="0081623B" w:rsidRPr="006B3F5A" w:rsidRDefault="0081623B" w:rsidP="0081623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- </w:t>
      </w:r>
      <w:r w:rsidRPr="00024C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Придумай</w:t>
      </w:r>
      <w:r w:rsidRPr="006B3F5A">
        <w:rPr>
          <w:rFonts w:ascii="Times New Roman" w:eastAsia="Times New Roman" w:hAnsi="Times New Roman" w:cs="Times New Roman"/>
          <w:color w:val="000000"/>
          <w:sz w:val="32"/>
          <w:szCs w:val="32"/>
        </w:rPr>
        <w:t> — это вопросы творческие, которые содержат в себе элемент предположения, вымысла.</w:t>
      </w:r>
    </w:p>
    <w:p w:rsidR="0081623B" w:rsidRPr="006B3F5A" w:rsidRDefault="0081623B" w:rsidP="0081623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- </w:t>
      </w:r>
      <w:r w:rsidRPr="00024C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Поделись</w:t>
      </w:r>
      <w:r w:rsidRPr="006B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— вопросы этого блока предназначены для активации мыслительной деятельности </w:t>
      </w: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детей</w:t>
      </w:r>
      <w:r w:rsidRPr="006B3F5A">
        <w:rPr>
          <w:rFonts w:ascii="Times New Roman" w:eastAsia="Times New Roman" w:hAnsi="Times New Roman" w:cs="Times New Roman"/>
          <w:color w:val="000000"/>
          <w:sz w:val="32"/>
          <w:szCs w:val="32"/>
        </w:rPr>
        <w:t>, учат их анализировать, выделять факты и следствия, оценивать значимость полученных сведений, акцентировать внимание на их оценке.</w:t>
      </w:r>
    </w:p>
    <w:p w:rsidR="0081623B" w:rsidRDefault="0081623B" w:rsidP="0081623B">
      <w:pPr>
        <w:spacing w:after="0" w:line="336" w:lineRule="atLeast"/>
        <w:ind w:left="-993" w:firstLine="99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24C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Главные преимущества использования кубика Блума в </w:t>
      </w:r>
    </w:p>
    <w:p w:rsidR="0081623B" w:rsidRPr="00024C00" w:rsidRDefault="0081623B" w:rsidP="0081623B">
      <w:pPr>
        <w:spacing w:after="0" w:line="336" w:lineRule="atLeast"/>
        <w:ind w:left="-993" w:firstLine="99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-   </w:t>
      </w: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развивает умение формулировать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имеющуюся </w:t>
      </w: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информацию;</w:t>
      </w:r>
    </w:p>
    <w:p w:rsidR="0081623B" w:rsidRPr="00024C00" w:rsidRDefault="0081623B" w:rsidP="0081623B">
      <w:pPr>
        <w:numPr>
          <w:ilvl w:val="0"/>
          <w:numId w:val="2"/>
        </w:numPr>
        <w:spacing w:after="136" w:line="336" w:lineRule="atLeast"/>
        <w:ind w:left="-993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побуждает искать причинно-следственные связи;</w:t>
      </w:r>
    </w:p>
    <w:p w:rsidR="0081623B" w:rsidRPr="00024C00" w:rsidRDefault="0081623B" w:rsidP="0081623B">
      <w:pPr>
        <w:numPr>
          <w:ilvl w:val="0"/>
          <w:numId w:val="2"/>
        </w:numPr>
        <w:spacing w:after="136" w:line="336" w:lineRule="atLeast"/>
        <w:ind w:left="-993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позволяет рассмотреть предмет или явление с разных сторон;</w:t>
      </w:r>
    </w:p>
    <w:p w:rsidR="0081623B" w:rsidRPr="00024C00" w:rsidRDefault="0081623B" w:rsidP="0081623B">
      <w:pPr>
        <w:numPr>
          <w:ilvl w:val="0"/>
          <w:numId w:val="2"/>
        </w:numPr>
        <w:spacing w:after="136" w:line="336" w:lineRule="atLeast"/>
        <w:ind w:left="-993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позволяет привлечь фантазию и творческое мышление;</w:t>
      </w:r>
    </w:p>
    <w:p w:rsidR="0081623B" w:rsidRPr="00024C00" w:rsidRDefault="0081623B" w:rsidP="0081623B">
      <w:pPr>
        <w:numPr>
          <w:ilvl w:val="0"/>
          <w:numId w:val="2"/>
        </w:numPr>
        <w:spacing w:after="136" w:line="336" w:lineRule="atLeast"/>
        <w:ind w:left="-993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развивает стратегическое мышление.</w:t>
      </w:r>
    </w:p>
    <w:p w:rsidR="0081623B" w:rsidRDefault="0081623B" w:rsidP="0081623B">
      <w:pPr>
        <w:spacing w:after="408" w:line="336" w:lineRule="atLeast"/>
        <w:ind w:left="-993" w:firstLine="99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Кубик Блума является эффективным приемом для развития памяти и мышления, превращает обучение в интересную игру. Систематическое </w:t>
      </w: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применение метода в учебном процессе позволит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детям</w:t>
      </w:r>
      <w:r w:rsidRPr="00024C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лучше запоминать информацию и будет мотивировать к получению новых знаний.</w:t>
      </w:r>
    </w:p>
    <w:p w:rsidR="0081623B" w:rsidRDefault="0081623B" w:rsidP="0081623B">
      <w:pPr>
        <w:spacing w:after="408" w:line="336" w:lineRule="atLeast"/>
        <w:ind w:left="-993" w:firstLine="993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623B" w:rsidRDefault="0081623B" w:rsidP="0081623B">
      <w:pPr>
        <w:spacing w:after="408" w:line="336" w:lineRule="atLeast"/>
        <w:ind w:left="-993" w:firstLine="99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Спасибо за внимание!</w:t>
      </w:r>
    </w:p>
    <w:p w:rsidR="0081623B" w:rsidRDefault="0081623B" w:rsidP="0081623B">
      <w:pPr>
        <w:spacing w:after="408" w:line="336" w:lineRule="atLeast"/>
        <w:ind w:left="-993" w:firstLine="993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623B" w:rsidRDefault="0081623B" w:rsidP="0081623B">
      <w:pPr>
        <w:spacing w:after="408" w:line="336" w:lineRule="atLeast"/>
        <w:ind w:left="-993" w:firstLine="993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1623B" w:rsidRDefault="0081623B" w:rsidP="0081623B">
      <w:pPr>
        <w:spacing w:after="408" w:line="336" w:lineRule="atLeast"/>
        <w:ind w:left="-993" w:firstLine="993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74250" w:rsidRPr="00B74250" w:rsidRDefault="00B74250" w:rsidP="00B7425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74250" w:rsidRPr="00B74250" w:rsidSect="005C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997"/>
    <w:multiLevelType w:val="multilevel"/>
    <w:tmpl w:val="BCD4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45667F"/>
    <w:multiLevelType w:val="multilevel"/>
    <w:tmpl w:val="D65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74250"/>
    <w:rsid w:val="005C236C"/>
    <w:rsid w:val="0081623B"/>
    <w:rsid w:val="00B74250"/>
    <w:rsid w:val="00BB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4250"/>
    <w:rPr>
      <w:rFonts w:ascii="Arial" w:hAnsi="Arial" w:cs="Arial"/>
      <w:color w:val="0000FF"/>
      <w:u w:val="single"/>
      <w:lang w:val="ru-RU"/>
    </w:rPr>
  </w:style>
  <w:style w:type="paragraph" w:styleId="a4">
    <w:name w:val="No Spacing"/>
    <w:uiPriority w:val="1"/>
    <w:qFormat/>
    <w:rsid w:val="00B742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0"/>
    <w:uiPriority w:val="20"/>
    <w:qFormat/>
    <w:rsid w:val="0081623B"/>
    <w:rPr>
      <w:i/>
      <w:iCs/>
    </w:rPr>
  </w:style>
  <w:style w:type="paragraph" w:styleId="a6">
    <w:name w:val="Normal (Web)"/>
    <w:basedOn w:val="a"/>
    <w:uiPriority w:val="99"/>
    <w:unhideWhenUsed/>
    <w:rsid w:val="0081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1623B"/>
    <w:pPr>
      <w:ind w:left="720"/>
      <w:contextualSpacing/>
    </w:pPr>
  </w:style>
  <w:style w:type="character" w:styleId="a8">
    <w:name w:val="Strong"/>
    <w:basedOn w:val="a0"/>
    <w:uiPriority w:val="22"/>
    <w:qFormat/>
    <w:rsid w:val="008162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_mdou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2025-09-22T08:31:00Z</dcterms:created>
  <dcterms:modified xsi:type="dcterms:W3CDTF">2025-09-22T08:31:00Z</dcterms:modified>
</cp:coreProperties>
</file>