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296196C8" w14:textId="77777777" w:rsidTr="00244135">
        <w:tc>
          <w:tcPr>
            <w:tcW w:w="4253" w:type="dxa"/>
            <w:gridSpan w:val="3"/>
          </w:tcPr>
          <w:p w14:paraId="043486F8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6E2A804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6F87253D" w14:textId="77777777" w:rsidR="009A5D5C" w:rsidRPr="00423C99" w:rsidRDefault="009A5D5C" w:rsidP="009A5D5C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permStart w:id="1726967213" w:edGrp="everyone"/>
            <w:r w:rsidRPr="00423C99">
              <w:rPr>
                <w:rFonts w:ascii="Liberation Serif" w:hAnsi="Liberation Serif"/>
                <w:color w:val="000000"/>
                <w:sz w:val="26"/>
                <w:szCs w:val="26"/>
              </w:rPr>
              <w:t>Начальникам районных управлений образования</w:t>
            </w:r>
          </w:p>
          <w:permEnd w:id="1726967213"/>
          <w:p w14:paraId="2EAC771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F65328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1FE23FF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5BBA664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AEB19C0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3847C945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50132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A07FC42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3EB174FD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84FB0D2" w14:textId="28BC988F" w:rsidR="00EE7A67" w:rsidRPr="00DA19C5" w:rsidRDefault="00A327AB" w:rsidP="006B6519">
            <w:pPr>
              <w:suppressAutoHyphens/>
              <w:ind w:left="-170" w:right="-170"/>
              <w:jc w:val="center"/>
            </w:pPr>
            <w:permStart w:id="1646207647" w:edGrp="everyone"/>
            <w:r>
              <w:t>20.09.2024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46207647"/>
          </w:p>
        </w:tc>
        <w:tc>
          <w:tcPr>
            <w:tcW w:w="393" w:type="dxa"/>
          </w:tcPr>
          <w:p w14:paraId="443F2B0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4663657E" w14:textId="5051419B" w:rsidR="00EE7A67" w:rsidRPr="005561FA" w:rsidRDefault="00A327AB" w:rsidP="006B6519">
            <w:pPr>
              <w:suppressAutoHyphens/>
              <w:ind w:left="-170" w:right="-170"/>
              <w:jc w:val="center"/>
            </w:pPr>
            <w:permStart w:id="1931939519" w:edGrp="everyone"/>
            <w:r w:rsidRPr="00A327AB">
              <w:t>4711/37/36.01-29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931939519"/>
          </w:p>
        </w:tc>
        <w:tc>
          <w:tcPr>
            <w:tcW w:w="908" w:type="dxa"/>
            <w:vMerge/>
          </w:tcPr>
          <w:p w14:paraId="6E396F7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C75CFC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653B972" w14:textId="77777777" w:rsidTr="00244135">
        <w:tc>
          <w:tcPr>
            <w:tcW w:w="4253" w:type="dxa"/>
            <w:gridSpan w:val="3"/>
          </w:tcPr>
          <w:p w14:paraId="38E1EA5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DE91DE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32CBCC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C9210E6" w14:textId="77777777" w:rsidTr="00244135">
        <w:tc>
          <w:tcPr>
            <w:tcW w:w="4253" w:type="dxa"/>
            <w:gridSpan w:val="3"/>
          </w:tcPr>
          <w:p w14:paraId="34FE345E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15436636" w:edGrp="everyone" w:colFirst="0" w:colLast="0"/>
            <w:r w:rsidRPr="009A5D5C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172BBE7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43767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15436636"/>
      <w:tr w:rsidR="00EE7A67" w:rsidRPr="00DA19C5" w14:paraId="23E3A71A" w14:textId="77777777" w:rsidTr="00244135">
        <w:tc>
          <w:tcPr>
            <w:tcW w:w="4253" w:type="dxa"/>
            <w:gridSpan w:val="3"/>
          </w:tcPr>
          <w:p w14:paraId="6A9F1D5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535B85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8EE001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D85DFB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6F8E5873" w14:textId="77777777" w:rsidR="009A5D5C" w:rsidRPr="00423C99" w:rsidRDefault="009A5D5C" w:rsidP="009A5D5C">
      <w:pPr>
        <w:widowControl w:val="0"/>
        <w:jc w:val="center"/>
        <w:rPr>
          <w:sz w:val="26"/>
          <w:szCs w:val="26"/>
        </w:rPr>
      </w:pPr>
      <w:permStart w:id="1176270490" w:edGrp="everyone"/>
      <w:r w:rsidRPr="00423C99">
        <w:rPr>
          <w:sz w:val="26"/>
          <w:szCs w:val="26"/>
        </w:rPr>
        <w:t>Уважаемые руководители!</w:t>
      </w:r>
    </w:p>
    <w:p w14:paraId="42E422F9" w14:textId="77777777" w:rsidR="009A5D5C" w:rsidRPr="00DA19C5" w:rsidRDefault="009A5D5C" w:rsidP="009A5D5C">
      <w:pPr>
        <w:widowControl w:val="0"/>
        <w:jc w:val="center"/>
        <w:rPr>
          <w:sz w:val="28"/>
          <w:szCs w:val="28"/>
        </w:rPr>
      </w:pPr>
    </w:p>
    <w:p w14:paraId="451E7336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С целью обеспечения безопасных условий жизнедеятельности обучающихся в сентябре 202</w:t>
      </w:r>
      <w:r>
        <w:rPr>
          <w:sz w:val="26"/>
          <w:szCs w:val="26"/>
        </w:rPr>
        <w:t>4</w:t>
      </w:r>
      <w:r w:rsidRPr="0000136E">
        <w:rPr>
          <w:sz w:val="26"/>
          <w:szCs w:val="26"/>
        </w:rPr>
        <w:t xml:space="preserve"> года проводится Месячник безопасности. В рамках проведения Месячника необходимо предусмотреть проведение мероприятий 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</w:t>
      </w:r>
    </w:p>
    <w:p w14:paraId="3C36C6C5" w14:textId="77777777" w:rsidR="009A5D5C" w:rsidRPr="0000136E" w:rsidRDefault="009A5D5C" w:rsidP="009A5D5C">
      <w:pPr>
        <w:widowControl w:val="0"/>
        <w:ind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В связи с этим предлагаю:</w:t>
      </w:r>
    </w:p>
    <w:p w14:paraId="1C74397A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разработать планы подготовки и проведения мероприятий;</w:t>
      </w:r>
    </w:p>
    <w:p w14:paraId="31CDC2DB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организовать и провести межведомственные совещания с руководителями образовательных организаций,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организаций;</w:t>
      </w:r>
    </w:p>
    <w:p w14:paraId="3DB9149D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осуществлять оперативный контроль соблюдения условий безопасности образовательного процесса в образовательных организациях, принимать срочные меры по устранению причин и условий, приводящих к травматизму обучающихся, инициировать рассмотрение данных вопросов на педагогических советах;</w:t>
      </w:r>
    </w:p>
    <w:p w14:paraId="0058A8B3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профилактические мероприятия с детьми, приступившими к обучению после длительного летнего отдыха, направленные на актуализацию знаний о правилах и нормах безопасного поведения детей, в том числе в начале учебного года и осенний период;</w:t>
      </w:r>
    </w:p>
    <w:p w14:paraId="644C9073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практические занятия по отработке действий обучающихся и работников образовательных организаций в случае возникновения чрезвычайных ситуаций, систематически проводить с педагогами и обучающимися инструктажи по охране труда и технике безопасности;</w:t>
      </w:r>
    </w:p>
    <w:p w14:paraId="684E792C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провести мероприятия, посвященные Дню солидарности в борьбе с терроризмом, и разместить на официальных сайтах образовательных организаций информацию о проведенных мероприятиях;</w:t>
      </w:r>
    </w:p>
    <w:p w14:paraId="258B7CB4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привлечь к проведению мероприятий (классные часы, лекции, занятия и др.) представителей науки, культуры, ветеранов силовых структур,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00136E">
        <w:rPr>
          <w:sz w:val="26"/>
          <w:szCs w:val="26"/>
        </w:rPr>
        <w:t>Росгвардии</w:t>
      </w:r>
      <w:proofErr w:type="spellEnd"/>
      <w:r w:rsidRPr="0000136E">
        <w:rPr>
          <w:sz w:val="26"/>
          <w:szCs w:val="26"/>
        </w:rPr>
        <w:t xml:space="preserve"> по Свердловской области, Екатеринбургской электросетевой компании, ОАО «Российские железные дороги» и других;</w:t>
      </w:r>
    </w:p>
    <w:p w14:paraId="733BD88F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оформить выставки: фото, детских рисунков, плакатов по безопасной культуре </w:t>
      </w:r>
      <w:r w:rsidRPr="0000136E">
        <w:rPr>
          <w:sz w:val="26"/>
          <w:szCs w:val="26"/>
        </w:rPr>
        <w:lastRenderedPageBreak/>
        <w:t>поведения обучающихся;</w:t>
      </w:r>
    </w:p>
    <w:p w14:paraId="59EFD79D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электробезопасности, санитарно-эпидемиологической безопасности, соблюдения требований личной гигиены и безопасности детей в образовательных организациях во время проведения учебных занятий и физкультурно-спортивных </w:t>
      </w:r>
      <w:r w:rsidRPr="000E7FAB">
        <w:rPr>
          <w:sz w:val="26"/>
          <w:szCs w:val="26"/>
        </w:rPr>
        <w:t>мероприятий, в быту и на улице;</w:t>
      </w:r>
    </w:p>
    <w:p w14:paraId="612F9101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рекомендовать родителям обучающихся (по желанию) принять участие в проекте «Родительский патруль» в образовательных организациях</w:t>
      </w:r>
      <w:r>
        <w:rPr>
          <w:sz w:val="26"/>
          <w:szCs w:val="26"/>
        </w:rPr>
        <w:t>;</w:t>
      </w:r>
    </w:p>
    <w:p w14:paraId="78DAAD93" w14:textId="77777777" w:rsidR="009A5D5C" w:rsidRPr="00F81B7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B79">
        <w:rPr>
          <w:sz w:val="26"/>
          <w:szCs w:val="26"/>
        </w:rPr>
        <w:t>провести профилактические мероприятия по ПДД для первоклассников «Посвящение в пешеходы»;</w:t>
      </w:r>
    </w:p>
    <w:p w14:paraId="7841D4EA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 xml:space="preserve">использовать в работе материалы, предоставленные Госавтоинспекцией </w:t>
      </w:r>
      <w:r w:rsidRPr="000E7FAB">
        <w:rPr>
          <w:sz w:val="26"/>
          <w:szCs w:val="26"/>
        </w:rPr>
        <w:br/>
        <w:t xml:space="preserve">г. Екатеринбурга (маршрутные листы «Дом-школа-дом» с памяткой юного пешехода), обеспечить контроль их заполнения; </w:t>
      </w:r>
    </w:p>
    <w:p w14:paraId="1092003C" w14:textId="77777777" w:rsidR="009A5D5C" w:rsidRPr="000E7FAB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E7FAB">
        <w:rPr>
          <w:sz w:val="26"/>
          <w:szCs w:val="26"/>
        </w:rPr>
        <w:t>провести во всех образовательных организациях для обучающихся 1-11 классов тестирование по ПДД.</w:t>
      </w:r>
    </w:p>
    <w:p w14:paraId="4C1FAE93" w14:textId="77777777" w:rsidR="009A5D5C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>оформить в библиотеках образовательных организаций выставки книг, актуальных газетных и журнальных публикаций по вопросам безопасного поведения детей и профилактике травматизма детей во всех сферах жизнедеятельности;</w:t>
      </w:r>
    </w:p>
    <w:p w14:paraId="767920C1" w14:textId="77777777" w:rsidR="009A5D5C" w:rsidRPr="00423C99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23C99">
        <w:rPr>
          <w:sz w:val="26"/>
          <w:szCs w:val="26"/>
        </w:rPr>
        <w:t>провести иные тематический мероприятия;</w:t>
      </w:r>
    </w:p>
    <w:p w14:paraId="1FEA86C6" w14:textId="77777777" w:rsidR="009A5D5C" w:rsidRPr="0000136E" w:rsidRDefault="009A5D5C" w:rsidP="009A5D5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0136E">
        <w:rPr>
          <w:sz w:val="26"/>
          <w:szCs w:val="26"/>
        </w:rPr>
        <w:t xml:space="preserve"> обеспечить освещение мероприятий на сайтах образовательных организаций.</w:t>
      </w:r>
    </w:p>
    <w:p w14:paraId="03411ABF" w14:textId="04DE4299" w:rsidR="009A5D5C" w:rsidRPr="005D4197" w:rsidRDefault="009A5D5C" w:rsidP="009A5D5C">
      <w:pPr>
        <w:widowControl w:val="0"/>
        <w:ind w:firstLine="709"/>
        <w:jc w:val="both"/>
        <w:rPr>
          <w:sz w:val="28"/>
          <w:szCs w:val="28"/>
        </w:rPr>
      </w:pPr>
      <w:r w:rsidRPr="0000136E">
        <w:rPr>
          <w:sz w:val="26"/>
          <w:szCs w:val="26"/>
        </w:rPr>
        <w:t xml:space="preserve">Информацию о проведенных мероприятиях Месячника безопасности прошу направить </w:t>
      </w:r>
      <w:r w:rsidRPr="005D4197">
        <w:rPr>
          <w:b/>
          <w:bCs/>
          <w:sz w:val="26"/>
          <w:szCs w:val="26"/>
          <w:u w:val="single"/>
        </w:rPr>
        <w:t>в срок до 2</w:t>
      </w:r>
      <w:r w:rsidR="00A327AB" w:rsidRPr="005D4197">
        <w:rPr>
          <w:b/>
          <w:bCs/>
          <w:sz w:val="26"/>
          <w:szCs w:val="26"/>
          <w:u w:val="single"/>
        </w:rPr>
        <w:t>0</w:t>
      </w:r>
      <w:r w:rsidRPr="005D4197">
        <w:rPr>
          <w:b/>
          <w:bCs/>
          <w:sz w:val="26"/>
          <w:szCs w:val="26"/>
          <w:u w:val="single"/>
        </w:rPr>
        <w:t>.09.202</w:t>
      </w:r>
      <w:r w:rsidR="001C4BCA" w:rsidRPr="005D4197">
        <w:rPr>
          <w:b/>
          <w:bCs/>
          <w:sz w:val="26"/>
          <w:szCs w:val="26"/>
          <w:u w:val="single"/>
        </w:rPr>
        <w:t>4</w:t>
      </w:r>
      <w:r>
        <w:rPr>
          <w:sz w:val="26"/>
          <w:szCs w:val="26"/>
        </w:rPr>
        <w:t xml:space="preserve"> </w:t>
      </w:r>
      <w:r w:rsidR="005D4197">
        <w:rPr>
          <w:sz w:val="26"/>
          <w:szCs w:val="26"/>
        </w:rPr>
        <w:t xml:space="preserve">направить по форме на электронную почту </w:t>
      </w:r>
      <w:hyperlink r:id="rId7" w:history="1">
        <w:r w:rsidR="005D4197" w:rsidRPr="005D4197">
          <w:rPr>
            <w:rStyle w:val="a8"/>
            <w:sz w:val="28"/>
            <w:szCs w:val="28"/>
            <w:shd w:val="clear" w:color="auto" w:fill="FFFFFF"/>
          </w:rPr>
          <w:t>a.anna.akkerman@yandex.ru</w:t>
        </w:r>
      </w:hyperlink>
      <w:r w:rsidR="005D4197" w:rsidRPr="005D4197">
        <w:rPr>
          <w:color w:val="999999"/>
          <w:sz w:val="28"/>
          <w:szCs w:val="28"/>
          <w:shd w:val="clear" w:color="auto" w:fill="FFFFFF"/>
        </w:rPr>
        <w:t xml:space="preserve"> </w:t>
      </w:r>
    </w:p>
    <w:p w14:paraId="73ABC96E" w14:textId="77777777" w:rsidR="009A5D5C" w:rsidRPr="00DA19C5" w:rsidRDefault="009A5D5C" w:rsidP="009A5D5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9A5D5C" w:rsidRPr="00DA19C5" w14:paraId="40A94011" w14:textId="77777777" w:rsidTr="009E7862">
        <w:tc>
          <w:tcPr>
            <w:tcW w:w="1701" w:type="dxa"/>
          </w:tcPr>
          <w:p w14:paraId="205B7C13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>Приложение:</w:t>
            </w:r>
          </w:p>
        </w:tc>
        <w:tc>
          <w:tcPr>
            <w:tcW w:w="0" w:type="dxa"/>
          </w:tcPr>
          <w:p w14:paraId="70B399B9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8221" w:type="dxa"/>
          </w:tcPr>
          <w:p w14:paraId="351D5095" w14:textId="77777777" w:rsidR="009A5D5C" w:rsidRPr="00423C99" w:rsidRDefault="009A5D5C" w:rsidP="009E7862">
            <w:pPr>
              <w:widowControl w:val="0"/>
              <w:jc w:val="both"/>
              <w:rPr>
                <w:sz w:val="26"/>
                <w:szCs w:val="26"/>
              </w:rPr>
            </w:pPr>
            <w:r w:rsidRPr="00423C99">
              <w:rPr>
                <w:sz w:val="26"/>
                <w:szCs w:val="26"/>
              </w:rPr>
              <w:t xml:space="preserve">   на</w:t>
            </w:r>
            <w:r w:rsidRPr="00423C99">
              <w:rPr>
                <w:sz w:val="26"/>
                <w:szCs w:val="26"/>
                <w:lang w:val="en-US"/>
              </w:rPr>
              <w:t xml:space="preserve"> 2 </w:t>
            </w:r>
            <w:r w:rsidRPr="00423C99">
              <w:rPr>
                <w:sz w:val="26"/>
                <w:szCs w:val="26"/>
              </w:rPr>
              <w:t xml:space="preserve">л. в </w:t>
            </w:r>
            <w:r w:rsidRPr="00423C99">
              <w:rPr>
                <w:sz w:val="26"/>
                <w:szCs w:val="26"/>
                <w:lang w:val="en-US"/>
              </w:rPr>
              <w:t xml:space="preserve">1 </w:t>
            </w:r>
            <w:r w:rsidRPr="00423C99">
              <w:rPr>
                <w:sz w:val="26"/>
                <w:szCs w:val="26"/>
              </w:rPr>
              <w:t>экз.</w:t>
            </w:r>
          </w:p>
        </w:tc>
      </w:tr>
    </w:tbl>
    <w:p w14:paraId="380BA125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3131E18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6D099CA" w14:textId="77777777" w:rsidTr="004E11A0">
        <w:trPr>
          <w:trHeight w:val="1569"/>
        </w:trPr>
        <w:tc>
          <w:tcPr>
            <w:tcW w:w="4253" w:type="dxa"/>
          </w:tcPr>
          <w:p w14:paraId="61A5F71F" w14:textId="77777777" w:rsidR="00BB5DEB" w:rsidRDefault="009A5D5C" w:rsidP="004E11A0">
            <w:pPr>
              <w:rPr>
                <w:sz w:val="28"/>
                <w:szCs w:val="28"/>
              </w:rPr>
            </w:pPr>
            <w:permStart w:id="1442144274" w:edGrp="everyone"/>
            <w:permStart w:id="1412721646" w:edGrp="everyone" w:colFirst="2" w:colLast="2"/>
            <w:permEnd w:id="1176270490"/>
            <w:r w:rsidRPr="009A5D5C">
              <w:rPr>
                <w:sz w:val="26"/>
                <w:szCs w:val="26"/>
              </w:rPr>
              <w:t>Д</w:t>
            </w:r>
            <w:r w:rsidR="00BB5DEB" w:rsidRPr="009A5D5C">
              <w:rPr>
                <w:sz w:val="26"/>
                <w:szCs w:val="26"/>
              </w:rPr>
              <w:t>иректор Департамента</w:t>
            </w:r>
            <w:permEnd w:id="1442144274"/>
          </w:p>
        </w:tc>
        <w:tc>
          <w:tcPr>
            <w:tcW w:w="3101" w:type="dxa"/>
            <w:vAlign w:val="center"/>
          </w:tcPr>
          <w:p w14:paraId="37063C8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CDAEC94" wp14:editId="25B2D67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54BC4FC" w14:textId="77777777" w:rsidR="00BB5DEB" w:rsidRDefault="009A5D5C" w:rsidP="004E11A0">
            <w:pPr>
              <w:jc w:val="right"/>
              <w:rPr>
                <w:sz w:val="28"/>
                <w:szCs w:val="28"/>
              </w:rPr>
            </w:pPr>
            <w:r w:rsidRPr="009A5D5C">
              <w:rPr>
                <w:sz w:val="26"/>
                <w:szCs w:val="26"/>
              </w:rPr>
              <w:t>И.В. Гумбатова</w:t>
            </w:r>
          </w:p>
        </w:tc>
      </w:tr>
    </w:tbl>
    <w:p w14:paraId="7DAA589D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1300628932" w:edGrp="everyone"/>
      <w:permEnd w:id="1412721646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03CCFCD" w14:textId="77777777" w:rsidTr="004E11A0">
        <w:trPr>
          <w:trHeight w:val="1569"/>
        </w:trPr>
        <w:tc>
          <w:tcPr>
            <w:tcW w:w="4253" w:type="dxa"/>
          </w:tcPr>
          <w:p w14:paraId="0B166C49" w14:textId="35C9EF36" w:rsidR="00BB5DEB" w:rsidRDefault="00BB5DEB" w:rsidP="004E11A0">
            <w:pPr>
              <w:rPr>
                <w:sz w:val="28"/>
                <w:szCs w:val="28"/>
              </w:rPr>
            </w:pPr>
            <w:permStart w:id="456344921" w:edGrp="everyone"/>
            <w:permEnd w:id="1300628932"/>
            <w:permEnd w:id="456344921"/>
          </w:p>
        </w:tc>
        <w:tc>
          <w:tcPr>
            <w:tcW w:w="3101" w:type="dxa"/>
            <w:vAlign w:val="center"/>
          </w:tcPr>
          <w:p w14:paraId="7644E51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8DB4277" wp14:editId="6E91ACE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C158284" w14:textId="1EEABE50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80234482" w:edGrp="everyone"/>
            <w:permEnd w:id="1780234482"/>
          </w:p>
        </w:tc>
      </w:tr>
    </w:tbl>
    <w:p w14:paraId="67FCE11C" w14:textId="77777777" w:rsidR="00BB5DEB" w:rsidRDefault="00BB5DEB" w:rsidP="00BB5DEB">
      <w:permStart w:id="295336951" w:edGrp="everyone"/>
    </w:p>
    <w:permEnd w:id="295336951"/>
    <w:p w14:paraId="05A6D8E1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216D" w14:textId="77777777" w:rsidR="0043388E" w:rsidRDefault="0043388E" w:rsidP="00422DD4">
      <w:r>
        <w:separator/>
      </w:r>
    </w:p>
  </w:endnote>
  <w:endnote w:type="continuationSeparator" w:id="0">
    <w:p w14:paraId="6EB330BD" w14:textId="77777777" w:rsidR="0043388E" w:rsidRDefault="0043388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389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D4A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Вр-6134017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8CC5" w14:textId="77777777" w:rsidR="0043388E" w:rsidRDefault="0043388E" w:rsidP="00422DD4">
      <w:r>
        <w:separator/>
      </w:r>
    </w:p>
  </w:footnote>
  <w:footnote w:type="continuationSeparator" w:id="0">
    <w:p w14:paraId="3DCD0417" w14:textId="77777777" w:rsidR="0043388E" w:rsidRDefault="0043388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FBA3" w14:textId="77777777" w:rsidR="00422DD4" w:rsidRPr="00422DD4" w:rsidRDefault="00314472" w:rsidP="00422DD4">
    <w:pPr>
      <w:pStyle w:val="a4"/>
      <w:jc w:val="center"/>
    </w:pPr>
    <w:permStart w:id="129966295" w:edGrp="everyone"/>
    <w:r>
      <w:t xml:space="preserve"> </w:t>
    </w:r>
    <w:permEnd w:id="1299662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8ED9" w14:textId="77777777" w:rsidR="00422DD4" w:rsidRPr="00314472" w:rsidRDefault="00314472" w:rsidP="00422DD4">
    <w:pPr>
      <w:pStyle w:val="a4"/>
      <w:jc w:val="center"/>
    </w:pPr>
    <w:permStart w:id="2013482819" w:edGrp="everyone"/>
    <w:r>
      <w:t xml:space="preserve"> </w:t>
    </w:r>
    <w:permEnd w:id="20134828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C4BCA"/>
    <w:rsid w:val="001D6AE3"/>
    <w:rsid w:val="001F1A98"/>
    <w:rsid w:val="002046FB"/>
    <w:rsid w:val="002250A1"/>
    <w:rsid w:val="002307F6"/>
    <w:rsid w:val="00231698"/>
    <w:rsid w:val="0024108B"/>
    <w:rsid w:val="002423C7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88E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4197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A5D5C"/>
    <w:rsid w:val="009B40C4"/>
    <w:rsid w:val="009B5A01"/>
    <w:rsid w:val="009C1B9D"/>
    <w:rsid w:val="009C7B29"/>
    <w:rsid w:val="009D569C"/>
    <w:rsid w:val="009E6415"/>
    <w:rsid w:val="00A03C23"/>
    <w:rsid w:val="00A25B54"/>
    <w:rsid w:val="00A327AB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A64F0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E992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5D419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D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anna.akkerman@yandex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630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2007-08-20T11:31:00Z</cp:lastPrinted>
  <dcterms:created xsi:type="dcterms:W3CDTF">2024-08-23T06:09:00Z</dcterms:created>
  <dcterms:modified xsi:type="dcterms:W3CDTF">2024-08-23T06:19:00Z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