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28" w:rsidRDefault="00D31FAF" w:rsidP="00D31FAF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E0F28" w:rsidRPr="00521021">
        <w:rPr>
          <w:b/>
          <w:sz w:val="28"/>
          <w:szCs w:val="28"/>
        </w:rPr>
        <w:t xml:space="preserve">ониторинга коррекции </w:t>
      </w:r>
      <w:bookmarkStart w:id="0" w:name="_GoBack"/>
      <w:bookmarkEnd w:id="0"/>
      <w:r w:rsidR="003E0F28" w:rsidRPr="00521021">
        <w:rPr>
          <w:b/>
          <w:sz w:val="28"/>
          <w:szCs w:val="28"/>
        </w:rPr>
        <w:t xml:space="preserve">общего нарушения речи с применением </w:t>
      </w:r>
      <w:r>
        <w:rPr>
          <w:b/>
          <w:sz w:val="28"/>
          <w:szCs w:val="28"/>
        </w:rPr>
        <w:t xml:space="preserve">               </w:t>
      </w:r>
      <w:r w:rsidR="003E0F28" w:rsidRPr="00521021">
        <w:rPr>
          <w:b/>
          <w:sz w:val="28"/>
          <w:szCs w:val="28"/>
        </w:rPr>
        <w:t>технических средств у детей дошкольного возраста</w:t>
      </w:r>
    </w:p>
    <w:p w:rsidR="003E0F28" w:rsidRPr="00521021" w:rsidRDefault="003E0F28" w:rsidP="003E0F28">
      <w:pPr>
        <w:pStyle w:val="a3"/>
        <w:spacing w:line="360" w:lineRule="auto"/>
        <w:ind w:left="567"/>
        <w:rPr>
          <w:b/>
          <w:sz w:val="28"/>
          <w:szCs w:val="28"/>
        </w:rPr>
      </w:pPr>
    </w:p>
    <w:p w:rsidR="003E0F28" w:rsidRDefault="003E0F28" w:rsidP="003E0F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08F6">
        <w:rPr>
          <w:sz w:val="28"/>
          <w:szCs w:val="28"/>
        </w:rPr>
        <w:t>Следуя принципу единства мониторинга и коррекции, работа с детьми организовывается в двух основных аспектах: диагностическом и коррекционно-развивающем. Это дает положительные результаты коррекции развития воспитанников с ограниченными возможностями здоровья. А также предупреждает возникновение трудностей в обучении и адаптации детей к школе.</w:t>
      </w:r>
    </w:p>
    <w:p w:rsidR="003E0F28" w:rsidRDefault="003E0F28" w:rsidP="003E0F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схему логопедического обследования детей входило обследование звукопроизношения фонематического слуха, артикуляционной моторики.</w:t>
      </w:r>
    </w:p>
    <w:p w:rsidR="003E0F28" w:rsidRDefault="003E0F28" w:rsidP="003E0F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применения </w:t>
      </w:r>
      <w:proofErr w:type="spellStart"/>
      <w:r>
        <w:rPr>
          <w:sz w:val="28"/>
          <w:szCs w:val="28"/>
        </w:rPr>
        <w:t>трейнера</w:t>
      </w:r>
      <w:proofErr w:type="spellEnd"/>
      <w:r w:rsidR="00F75D31">
        <w:rPr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 xml:space="preserve"> было предложено детям пройти обследование у </w:t>
      </w:r>
      <w:proofErr w:type="spellStart"/>
      <w:r>
        <w:rPr>
          <w:sz w:val="28"/>
          <w:szCs w:val="28"/>
        </w:rPr>
        <w:t>ортодонта</w:t>
      </w:r>
      <w:proofErr w:type="spellEnd"/>
      <w:r>
        <w:rPr>
          <w:sz w:val="28"/>
          <w:szCs w:val="28"/>
        </w:rPr>
        <w:t xml:space="preserve"> из медицинских карт я взяла заключение </w:t>
      </w:r>
      <w:r w:rsidR="00F75D3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у</w:t>
      </w:r>
      <w:r w:rsidR="00F75D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ЛОР-врача. Выводы о состоянии звукопроизношения были сделаны </w:t>
      </w:r>
      <w:r w:rsidR="00F75D31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в конце мая, у детей, носивших </w:t>
      </w:r>
      <w:proofErr w:type="spellStart"/>
      <w:r>
        <w:rPr>
          <w:sz w:val="28"/>
          <w:szCs w:val="28"/>
        </w:rPr>
        <w:t>трейнер</w:t>
      </w:r>
      <w:proofErr w:type="spellEnd"/>
      <w:r>
        <w:rPr>
          <w:sz w:val="28"/>
          <w:szCs w:val="28"/>
        </w:rPr>
        <w:t xml:space="preserve">, появились шипящие звуки в изолированном виде, т.е. в речи еще произносить полностью правильно не получилось без отработки звуков по традиционной схеме, свистящие звуки также стали произноситься детьми значительно лучше, а у некоторых детей спонтанно появился звук </w:t>
      </w:r>
      <w:r w:rsidRPr="00136658">
        <w:rPr>
          <w:sz w:val="28"/>
          <w:szCs w:val="28"/>
        </w:rPr>
        <w:t>[</w:t>
      </w:r>
      <w:r>
        <w:rPr>
          <w:sz w:val="28"/>
          <w:szCs w:val="28"/>
        </w:rPr>
        <w:t>Л</w:t>
      </w:r>
      <w:r w:rsidRPr="00136658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E0F28" w:rsidRDefault="003E0F28" w:rsidP="003E0F2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звуков </w:t>
      </w:r>
      <w:r w:rsidRPr="004748C4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4748C4">
        <w:rPr>
          <w:sz w:val="28"/>
          <w:szCs w:val="28"/>
        </w:rPr>
        <w:t>]</w:t>
      </w:r>
      <w:r>
        <w:rPr>
          <w:sz w:val="28"/>
          <w:szCs w:val="28"/>
        </w:rPr>
        <w:t xml:space="preserve">, </w:t>
      </w:r>
      <w:r w:rsidRPr="004748C4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4748C4">
        <w:rPr>
          <w:sz w:val="28"/>
          <w:szCs w:val="28"/>
        </w:rPr>
        <w:t>]</w:t>
      </w:r>
      <w:r>
        <w:rPr>
          <w:sz w:val="28"/>
          <w:szCs w:val="28"/>
        </w:rPr>
        <w:t xml:space="preserve"> более позднего онтогенеза я использовала вестибулярную пластинку с бусинкой. Оценку звукопроизношения я провела по 5-ти бальной системе и показатели привела в таблице № 2:</w:t>
      </w: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75D31" w:rsidRDefault="00F75D31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3E0F28" w:rsidRDefault="003E0F28" w:rsidP="003E0F28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2</w:t>
      </w:r>
    </w:p>
    <w:p w:rsidR="003E0F28" w:rsidRDefault="003E0F28" w:rsidP="003E0F28">
      <w:pPr>
        <w:pStyle w:val="a3"/>
        <w:spacing w:line="360" w:lineRule="auto"/>
        <w:ind w:left="0" w:firstLine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39CCC16" wp14:editId="014E3420">
            <wp:extent cx="5467350" cy="3314700"/>
            <wp:effectExtent l="0" t="0" r="1905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0F28" w:rsidRDefault="003E0F28" w:rsidP="003E0F28">
      <w:pPr>
        <w:pStyle w:val="c10"/>
        <w:shd w:val="clear" w:color="auto" w:fill="FFFFFF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«Оценка звукопроизношения детей с общим нарушением речи»</w:t>
      </w:r>
    </w:p>
    <w:p w:rsidR="003E0F28" w:rsidRDefault="003E0F28" w:rsidP="003E0F28">
      <w:pPr>
        <w:pStyle w:val="c10"/>
        <w:shd w:val="clear" w:color="auto" w:fill="FFFFFF"/>
        <w:spacing w:line="360" w:lineRule="auto"/>
        <w:jc w:val="both"/>
        <w:rPr>
          <w:rStyle w:val="c0"/>
          <w:sz w:val="28"/>
          <w:szCs w:val="28"/>
        </w:rPr>
      </w:pPr>
    </w:p>
    <w:p w:rsidR="003E0F28" w:rsidRDefault="003E0F28" w:rsidP="003E0F28">
      <w:pPr>
        <w:pStyle w:val="c1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 таблице № </w:t>
      </w:r>
      <w:r w:rsidRPr="0032062F">
        <w:rPr>
          <w:rStyle w:val="c0"/>
          <w:sz w:val="28"/>
          <w:szCs w:val="28"/>
        </w:rPr>
        <w:t>3</w:t>
      </w:r>
      <w:r>
        <w:rPr>
          <w:rStyle w:val="c0"/>
          <w:sz w:val="28"/>
          <w:szCs w:val="28"/>
        </w:rPr>
        <w:t xml:space="preserve"> приведена оценка звукопроизношения детей</w:t>
      </w:r>
      <w:r w:rsidR="00F75D31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не носящих </w:t>
      </w:r>
      <w:proofErr w:type="spellStart"/>
      <w:r>
        <w:rPr>
          <w:rStyle w:val="c0"/>
          <w:sz w:val="28"/>
          <w:szCs w:val="28"/>
        </w:rPr>
        <w:t>трейнер</w:t>
      </w:r>
      <w:proofErr w:type="spellEnd"/>
      <w:r w:rsidR="00F75D31">
        <w:rPr>
          <w:rStyle w:val="c0"/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E0F28" w:rsidRDefault="003E0F28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F75D31" w:rsidRDefault="00F75D31" w:rsidP="003E0F28">
      <w:pPr>
        <w:pStyle w:val="c10"/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3E0F28" w:rsidRPr="0032062F" w:rsidRDefault="003E0F28" w:rsidP="003E0F28">
      <w:pPr>
        <w:pStyle w:val="c10"/>
        <w:shd w:val="clear" w:color="auto" w:fill="FFFFFF"/>
        <w:spacing w:line="360" w:lineRule="auto"/>
        <w:jc w:val="right"/>
        <w:rPr>
          <w:rStyle w:val="c0"/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Таблица № </w:t>
      </w:r>
      <w:r>
        <w:rPr>
          <w:sz w:val="28"/>
          <w:szCs w:val="28"/>
          <w:lang w:val="en-US"/>
        </w:rPr>
        <w:t>3</w:t>
      </w:r>
    </w:p>
    <w:p w:rsidR="003E0F28" w:rsidRDefault="003E0F28" w:rsidP="003E0F28">
      <w:pPr>
        <w:pStyle w:val="c10"/>
        <w:shd w:val="clear" w:color="auto" w:fill="FFFFFF"/>
        <w:spacing w:line="360" w:lineRule="auto"/>
        <w:jc w:val="center"/>
        <w:rPr>
          <w:rStyle w:val="c0"/>
          <w:b/>
          <w:color w:val="444444"/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 wp14:anchorId="303251B8" wp14:editId="1575CC20">
            <wp:extent cx="5467350" cy="3314700"/>
            <wp:effectExtent l="0" t="0" r="19050" b="19050"/>
            <wp:docPr id="82" name="Диаграмма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звукопроизношения детей с общим нарушением речи»</w:t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</w:p>
    <w:p w:rsidR="003E0F28" w:rsidRDefault="003E0F28" w:rsidP="003E0F2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обследования звукопроизношения у детей коррекционной группы было проведено обследование фонематического слуха в начале года и в конце учебного периода, </w:t>
      </w:r>
      <w:proofErr w:type="gramStart"/>
      <w:r>
        <w:rPr>
          <w:sz w:val="28"/>
          <w:szCs w:val="28"/>
        </w:rPr>
        <w:t>при условии что</w:t>
      </w:r>
      <w:proofErr w:type="gramEnd"/>
      <w:r>
        <w:rPr>
          <w:sz w:val="28"/>
          <w:szCs w:val="28"/>
        </w:rPr>
        <w:t xml:space="preserve"> в течение всего года работы дети на занятиях и дома носили </w:t>
      </w:r>
      <w:proofErr w:type="spellStart"/>
      <w:r>
        <w:rPr>
          <w:sz w:val="28"/>
          <w:szCs w:val="28"/>
        </w:rPr>
        <w:t>трейнера</w:t>
      </w:r>
      <w:proofErr w:type="spellEnd"/>
      <w:r w:rsidR="00F75D31">
        <w:rPr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E0F28" w:rsidRDefault="003E0F28" w:rsidP="003E0F2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Фонематический слух я обследовала по четырем приемам:</w:t>
      </w:r>
    </w:p>
    <w:p w:rsidR="003E0F28" w:rsidRDefault="003E0F28" w:rsidP="003E0F2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Различие неречевых звуков;</w:t>
      </w:r>
    </w:p>
    <w:p w:rsidR="003E0F28" w:rsidRDefault="003E0F28" w:rsidP="003E0F2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Различие на слух интонации без зрительного контроля;</w:t>
      </w:r>
    </w:p>
    <w:p w:rsidR="003E0F28" w:rsidRDefault="003E0F28" w:rsidP="003E0F2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Различие смешиваемых звуков в слогах;</w:t>
      </w:r>
    </w:p>
    <w:p w:rsidR="003E0F28" w:rsidRDefault="003E0F28" w:rsidP="003E0F2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Различие смешиваемых звуков в словах.</w:t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динамики развитие фонематического слуха приведены </w:t>
      </w:r>
      <w:r w:rsidR="00F75D3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в таблице № </w:t>
      </w:r>
      <w:r w:rsidRPr="0032062F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3E0F28" w:rsidRDefault="003E0F28" w:rsidP="003E0F28">
      <w:pPr>
        <w:spacing w:line="360" w:lineRule="auto"/>
        <w:ind w:firstLine="709"/>
        <w:jc w:val="right"/>
        <w:rPr>
          <w:sz w:val="28"/>
          <w:szCs w:val="28"/>
        </w:rPr>
      </w:pPr>
    </w:p>
    <w:p w:rsidR="003E0F28" w:rsidRDefault="003E0F28" w:rsidP="003E0F28">
      <w:pPr>
        <w:spacing w:line="360" w:lineRule="auto"/>
        <w:ind w:firstLine="709"/>
        <w:jc w:val="right"/>
        <w:rPr>
          <w:sz w:val="28"/>
          <w:szCs w:val="28"/>
        </w:rPr>
      </w:pPr>
    </w:p>
    <w:p w:rsidR="003E0F28" w:rsidRDefault="003E0F28" w:rsidP="003E0F28">
      <w:pPr>
        <w:spacing w:line="360" w:lineRule="auto"/>
        <w:ind w:firstLine="709"/>
        <w:jc w:val="right"/>
        <w:rPr>
          <w:sz w:val="28"/>
          <w:szCs w:val="28"/>
        </w:rPr>
      </w:pPr>
    </w:p>
    <w:p w:rsidR="003E0F28" w:rsidRDefault="003E0F28" w:rsidP="003E0F28">
      <w:pPr>
        <w:spacing w:line="360" w:lineRule="auto"/>
        <w:ind w:firstLine="709"/>
        <w:jc w:val="right"/>
        <w:rPr>
          <w:sz w:val="28"/>
          <w:szCs w:val="28"/>
        </w:rPr>
      </w:pPr>
    </w:p>
    <w:p w:rsidR="003E0F28" w:rsidRPr="0032062F" w:rsidRDefault="003E0F28" w:rsidP="003E0F28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Таблица № </w:t>
      </w:r>
      <w:r>
        <w:rPr>
          <w:sz w:val="28"/>
          <w:szCs w:val="28"/>
          <w:lang w:val="en-US"/>
        </w:rPr>
        <w:t>4</w:t>
      </w:r>
    </w:p>
    <w:p w:rsidR="003E0F28" w:rsidRDefault="003E0F28" w:rsidP="003E0F28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24A327" wp14:editId="0F940838">
            <wp:extent cx="5486400" cy="3200400"/>
            <wp:effectExtent l="0" t="0" r="19050" b="19050"/>
            <wp:docPr id="83" name="Диаграмма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0F28" w:rsidRDefault="003E0F28" w:rsidP="003E0F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«Фонематический слух детей с общим нарушением речи»</w:t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№ </w:t>
      </w:r>
      <w:r w:rsidRPr="0032062F">
        <w:rPr>
          <w:sz w:val="28"/>
          <w:szCs w:val="28"/>
        </w:rPr>
        <w:t>5</w:t>
      </w:r>
      <w:r>
        <w:rPr>
          <w:sz w:val="28"/>
          <w:szCs w:val="28"/>
        </w:rPr>
        <w:t xml:space="preserve"> приведена оценка динамики развития фонематического слуха детей, не носящих </w:t>
      </w:r>
      <w:proofErr w:type="spellStart"/>
      <w:r>
        <w:rPr>
          <w:sz w:val="28"/>
          <w:szCs w:val="28"/>
        </w:rPr>
        <w:t>трейнер</w:t>
      </w:r>
      <w:proofErr w:type="spellEnd"/>
      <w:r w:rsidR="00F75D31">
        <w:rPr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E0F28" w:rsidRPr="0032062F" w:rsidRDefault="003E0F28" w:rsidP="003E0F28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№</w:t>
      </w:r>
      <w:r>
        <w:rPr>
          <w:sz w:val="28"/>
          <w:szCs w:val="28"/>
          <w:lang w:val="en-US"/>
        </w:rPr>
        <w:t>5</w:t>
      </w:r>
    </w:p>
    <w:p w:rsidR="003E0F28" w:rsidRPr="00647EBF" w:rsidRDefault="003E0F28" w:rsidP="003E0F28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0BFD7F" wp14:editId="1008D0F9">
            <wp:extent cx="5486400" cy="3019425"/>
            <wp:effectExtent l="0" t="0" r="19050" b="9525"/>
            <wp:docPr id="84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«Фонематический слух детей с общим нарушением речи»</w:t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</w:p>
    <w:p w:rsidR="00F75D31" w:rsidRDefault="00F75D31" w:rsidP="003E0F28">
      <w:pPr>
        <w:spacing w:line="360" w:lineRule="auto"/>
        <w:ind w:firstLine="709"/>
        <w:jc w:val="both"/>
        <w:rPr>
          <w:sz w:val="28"/>
          <w:szCs w:val="28"/>
        </w:rPr>
      </w:pP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Артикуляционная моторика была обследована по следующим пробам:</w:t>
      </w:r>
    </w:p>
    <w:p w:rsidR="003E0F28" w:rsidRDefault="003E0F28" w:rsidP="003E0F28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круговой мышцы рта – губ;</w:t>
      </w:r>
    </w:p>
    <w:p w:rsidR="003E0F28" w:rsidRDefault="003E0F28" w:rsidP="003E0F28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мышц языка в статике – покое;</w:t>
      </w:r>
    </w:p>
    <w:p w:rsidR="003E0F28" w:rsidRDefault="003E0F28" w:rsidP="003E0F28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мышцы языка в динамике – движение;</w:t>
      </w:r>
    </w:p>
    <w:p w:rsidR="003E0F28" w:rsidRDefault="003E0F28" w:rsidP="003E0F2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Переключаемость мышц языка из статики в динамику, или наоборот;</w:t>
      </w:r>
    </w:p>
    <w:p w:rsidR="003E0F28" w:rsidRDefault="003E0F28" w:rsidP="003E0F28">
      <w:pPr>
        <w:spacing w:line="360" w:lineRule="auto"/>
        <w:ind w:firstLine="709"/>
        <w:jc w:val="both"/>
        <w:rPr>
          <w:sz w:val="28"/>
          <w:szCs w:val="28"/>
        </w:rPr>
      </w:pPr>
      <w:r w:rsidRPr="009D4851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по развитию артикуляционной моторики приведены </w:t>
      </w:r>
      <w:r w:rsidR="00F75D3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 таблице № </w:t>
      </w:r>
      <w:r w:rsidRPr="0032062F">
        <w:rPr>
          <w:sz w:val="28"/>
          <w:szCs w:val="28"/>
        </w:rPr>
        <w:t>6</w:t>
      </w:r>
      <w:r w:rsidRPr="009D4851">
        <w:rPr>
          <w:sz w:val="28"/>
          <w:szCs w:val="28"/>
        </w:rPr>
        <w:t>.</w:t>
      </w:r>
    </w:p>
    <w:p w:rsidR="003E0F28" w:rsidRDefault="003E0F28" w:rsidP="003E0F28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>
        <w:rPr>
          <w:sz w:val="28"/>
          <w:szCs w:val="28"/>
          <w:lang w:val="en-US"/>
        </w:rPr>
        <w:t>6</w:t>
      </w:r>
    </w:p>
    <w:p w:rsidR="003E0F28" w:rsidRPr="009D4851" w:rsidRDefault="003E0F28" w:rsidP="003E0F28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45A026" wp14:editId="331D946B">
            <wp:extent cx="5486400" cy="3086100"/>
            <wp:effectExtent l="0" t="0" r="19050" b="19050"/>
            <wp:docPr id="85" name="Диаграмма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0F28" w:rsidRDefault="003E0F28" w:rsidP="003E0F2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«Развитие артикуляционной моторики у детей с ОНР»</w:t>
      </w:r>
    </w:p>
    <w:p w:rsidR="003E0F28" w:rsidRDefault="003E0F28" w:rsidP="003E0F28">
      <w:pPr>
        <w:spacing w:line="360" w:lineRule="auto"/>
        <w:ind w:firstLine="709"/>
        <w:jc w:val="right"/>
        <w:rPr>
          <w:sz w:val="28"/>
          <w:szCs w:val="28"/>
        </w:rPr>
      </w:pPr>
    </w:p>
    <w:p w:rsidR="003E0F28" w:rsidRDefault="003E0F28" w:rsidP="003E0F28">
      <w:pPr>
        <w:pStyle w:val="c1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0797">
        <w:rPr>
          <w:rStyle w:val="c0"/>
          <w:sz w:val="28"/>
          <w:szCs w:val="28"/>
        </w:rPr>
        <w:t xml:space="preserve">Значительно </w:t>
      </w:r>
      <w:r>
        <w:rPr>
          <w:rStyle w:val="c0"/>
          <w:sz w:val="28"/>
          <w:szCs w:val="28"/>
        </w:rPr>
        <w:t xml:space="preserve">улучшить результаты работы логопеда помогли </w:t>
      </w:r>
      <w:proofErr w:type="spellStart"/>
      <w:r>
        <w:rPr>
          <w:rStyle w:val="c0"/>
          <w:sz w:val="28"/>
          <w:szCs w:val="28"/>
        </w:rPr>
        <w:t>миофункциональные</w:t>
      </w:r>
      <w:proofErr w:type="spellEnd"/>
      <w:r>
        <w:rPr>
          <w:rStyle w:val="c0"/>
          <w:sz w:val="28"/>
          <w:szCs w:val="28"/>
        </w:rPr>
        <w:t xml:space="preserve"> </w:t>
      </w:r>
      <w:proofErr w:type="spellStart"/>
      <w:r>
        <w:rPr>
          <w:rStyle w:val="c0"/>
          <w:sz w:val="28"/>
          <w:szCs w:val="28"/>
        </w:rPr>
        <w:t>трейнеры</w:t>
      </w:r>
      <w:proofErr w:type="spellEnd"/>
      <w:r w:rsidR="00F75D31">
        <w:rPr>
          <w:rStyle w:val="c0"/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 xml:space="preserve"> и вестибулярные пластинки с бусинкой. Абсолютно безопасные для детского организма, они не вызывали у детей дискомфорта. Постоянное ношение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 xml:space="preserve"> способствовало пассивной тренировке комплекса лицевых мышц, укреплению жевательной и круговой мышцы рта, восстановлению носового дыхания у детей, лучшему слуховому восприятию, что не могло не повлиять на просодическую сторону речи детей. Работая с детьми, носящих </w:t>
      </w:r>
      <w:proofErr w:type="spellStart"/>
      <w:r>
        <w:rPr>
          <w:sz w:val="28"/>
          <w:szCs w:val="28"/>
        </w:rPr>
        <w:t>трейнер</w:t>
      </w:r>
      <w:proofErr w:type="spellEnd"/>
      <w:r>
        <w:rPr>
          <w:sz w:val="28"/>
          <w:szCs w:val="28"/>
        </w:rPr>
        <w:t xml:space="preserve"> я поняла, что без помощи родителей трудно было бы добиться таких результатов. Поэтому сотрудничество с родителями было тесным. </w:t>
      </w:r>
      <w:proofErr w:type="gramStart"/>
      <w:r>
        <w:rPr>
          <w:sz w:val="28"/>
          <w:szCs w:val="28"/>
        </w:rPr>
        <w:t xml:space="preserve">Проводились  </w:t>
      </w:r>
      <w:r>
        <w:rPr>
          <w:sz w:val="28"/>
          <w:szCs w:val="28"/>
        </w:rPr>
        <w:lastRenderedPageBreak/>
        <w:t>индивидуальные</w:t>
      </w:r>
      <w:proofErr w:type="gramEnd"/>
      <w:r>
        <w:rPr>
          <w:sz w:val="28"/>
          <w:szCs w:val="28"/>
        </w:rPr>
        <w:t xml:space="preserve"> консультации, мастер-классы, на которых шла </w:t>
      </w:r>
      <w:proofErr w:type="spellStart"/>
      <w:r>
        <w:rPr>
          <w:sz w:val="28"/>
          <w:szCs w:val="28"/>
        </w:rPr>
        <w:t>популизация</w:t>
      </w:r>
      <w:proofErr w:type="spellEnd"/>
      <w:r>
        <w:rPr>
          <w:sz w:val="28"/>
          <w:szCs w:val="28"/>
        </w:rPr>
        <w:t xml:space="preserve"> приемов коррекционной работы с детьми в домашних условиях, размещала рекомендации в групповом уголке   на сайте ДОУ. 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исследования подтвердил, что работа по формированию фонематического слуха, уточнению артикуляции звуков и просодической стороны речи с применением </w:t>
      </w:r>
      <w:proofErr w:type="spellStart"/>
      <w:r>
        <w:rPr>
          <w:sz w:val="28"/>
          <w:szCs w:val="28"/>
        </w:rPr>
        <w:t>трейнера</w:t>
      </w:r>
      <w:proofErr w:type="spellEnd"/>
      <w:r w:rsidR="00F75D31">
        <w:rPr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эффективной. Это позволяет рекомендовать ее к использованию в обучении детей с речевыми нарушениями. Гипотеза, выдвинутая в начале исследования, нашла свое подтверждение. Результат использования </w:t>
      </w:r>
      <w:proofErr w:type="spellStart"/>
      <w:r>
        <w:rPr>
          <w:sz w:val="28"/>
          <w:szCs w:val="28"/>
        </w:rPr>
        <w:t>трейнера</w:t>
      </w:r>
      <w:proofErr w:type="spellEnd"/>
      <w:r w:rsidR="00F75D31">
        <w:rPr>
          <w:sz w:val="28"/>
          <w:szCs w:val="28"/>
        </w:rPr>
        <w:t xml:space="preserve"> </w:t>
      </w:r>
      <w:r w:rsidRPr="0028252C">
        <w:rPr>
          <w:sz w:val="28"/>
          <w:szCs w:val="28"/>
        </w:rPr>
        <w:t>«</w:t>
      </w:r>
      <w:r w:rsidRPr="0028252C">
        <w:rPr>
          <w:sz w:val="28"/>
          <w:szCs w:val="28"/>
          <w:lang w:val="en-US"/>
        </w:rPr>
        <w:t>INFANT</w:t>
      </w:r>
      <w:r w:rsidRPr="0028252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firstLine="426"/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rStyle w:val="c0"/>
          <w:sz w:val="28"/>
          <w:szCs w:val="28"/>
        </w:rPr>
        <w:t>Вырабатывается правильное верхнее положение языка в покое и при глотании;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2) Отучаются от прокладывания языка между зубными рядами;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3) Оптимизируется логопедическая работа, т.к. подготавливается артикуляционный базис для устранения межзубного и бокового произношения звуков;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4) Формируется умение определить место положения кончика языка в полости рта;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5) Вырабатывается смыкание губ и восстанавливается носовой тип дыхания;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6) Нормализируется тип дыхания, форма неба и носовых ходов;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7) Создаётся база для группы шипящих, сонорных звуков, а также обеспечиваются условия для растягивания подъязычной связки и улучшения подвижности языка;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8) Укрепляется тонус артикуляционных мышц, тренируется весь комплекс жевательных мышц, что является важным условием устранения </w:t>
      </w:r>
      <w:proofErr w:type="spellStart"/>
      <w:r>
        <w:rPr>
          <w:rStyle w:val="c0"/>
          <w:sz w:val="28"/>
          <w:szCs w:val="28"/>
        </w:rPr>
        <w:t>дизартрических</w:t>
      </w:r>
      <w:proofErr w:type="spellEnd"/>
      <w:r>
        <w:rPr>
          <w:rStyle w:val="c0"/>
          <w:sz w:val="28"/>
          <w:szCs w:val="28"/>
        </w:rPr>
        <w:t xml:space="preserve"> расстройств, т.к. нормализуется чувствительность мышц языка, которое необходимо при коррекции дизартрии;</w:t>
      </w:r>
    </w:p>
    <w:p w:rsidR="003E0F28" w:rsidRDefault="003E0F28" w:rsidP="003E0F28">
      <w:pPr>
        <w:pStyle w:val="c10"/>
        <w:shd w:val="clear" w:color="auto" w:fill="FFFFFF"/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9)  Эффективность логопедической работы по развитию фонематического слуха повышается при восстановлении носового дыхания;</w:t>
      </w:r>
    </w:p>
    <w:p w:rsidR="003E0F28" w:rsidRDefault="003E0F28" w:rsidP="003E0F28">
      <w:pPr>
        <w:pStyle w:val="c10"/>
        <w:shd w:val="clear" w:color="auto" w:fill="FFFFFF"/>
        <w:tabs>
          <w:tab w:val="left" w:pos="993"/>
        </w:tabs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10) Улучшение смыкания губ, что положительно отражается на         интонационно-выразительной стороне речи.</w:t>
      </w:r>
    </w:p>
    <w:p w:rsidR="003E0F28" w:rsidRDefault="003E0F28" w:rsidP="003E0F28">
      <w:pPr>
        <w:pStyle w:val="c10"/>
        <w:shd w:val="clear" w:color="auto" w:fill="FFFFFF"/>
        <w:tabs>
          <w:tab w:val="left" w:pos="993"/>
        </w:tabs>
        <w:spacing w:line="360" w:lineRule="auto"/>
        <w:ind w:left="43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С логопедической точки зрения, воздействие с </w:t>
      </w:r>
      <w:proofErr w:type="spellStart"/>
      <w:r>
        <w:rPr>
          <w:rStyle w:val="c0"/>
          <w:sz w:val="28"/>
          <w:szCs w:val="28"/>
        </w:rPr>
        <w:t>трейнером</w:t>
      </w:r>
      <w:proofErr w:type="spellEnd"/>
      <w:r>
        <w:rPr>
          <w:rStyle w:val="c0"/>
          <w:sz w:val="28"/>
          <w:szCs w:val="28"/>
        </w:rPr>
        <w:t xml:space="preserve"> можно рассматривать так: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Профилактика таких речевых расстройств, как </w:t>
      </w:r>
      <w:proofErr w:type="spellStart"/>
      <w:r>
        <w:rPr>
          <w:rStyle w:val="c0"/>
          <w:sz w:val="28"/>
          <w:szCs w:val="28"/>
        </w:rPr>
        <w:t>ринофония</w:t>
      </w:r>
      <w:proofErr w:type="spellEnd"/>
      <w:r>
        <w:rPr>
          <w:rStyle w:val="c0"/>
          <w:sz w:val="28"/>
          <w:szCs w:val="28"/>
        </w:rPr>
        <w:t xml:space="preserve">, </w:t>
      </w:r>
      <w:proofErr w:type="spellStart"/>
      <w:r>
        <w:rPr>
          <w:rStyle w:val="c0"/>
          <w:sz w:val="28"/>
          <w:szCs w:val="28"/>
        </w:rPr>
        <w:t>дислалия</w:t>
      </w:r>
      <w:proofErr w:type="spellEnd"/>
      <w:r>
        <w:rPr>
          <w:rStyle w:val="c0"/>
          <w:sz w:val="28"/>
          <w:szCs w:val="28"/>
        </w:rPr>
        <w:t>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Мнемотехническое средство, предупреждающее механическую (органическую) </w:t>
      </w:r>
      <w:proofErr w:type="spellStart"/>
      <w:r>
        <w:rPr>
          <w:rStyle w:val="c0"/>
          <w:sz w:val="28"/>
          <w:szCs w:val="28"/>
        </w:rPr>
        <w:t>дислалию</w:t>
      </w:r>
      <w:proofErr w:type="spellEnd"/>
      <w:r>
        <w:rPr>
          <w:rStyle w:val="c0"/>
          <w:sz w:val="28"/>
          <w:szCs w:val="28"/>
        </w:rPr>
        <w:t>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284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Создается артикуляционная база для групп шипящих, сонорных </w:t>
      </w:r>
      <w:proofErr w:type="gramStart"/>
      <w:r>
        <w:rPr>
          <w:rStyle w:val="c0"/>
          <w:sz w:val="28"/>
          <w:szCs w:val="28"/>
        </w:rPr>
        <w:t xml:space="preserve">звуков, </w:t>
      </w:r>
      <w:r w:rsidR="00F75D31">
        <w:rPr>
          <w:rStyle w:val="c0"/>
          <w:sz w:val="28"/>
          <w:szCs w:val="28"/>
        </w:rPr>
        <w:t xml:space="preserve">  </w:t>
      </w:r>
      <w:proofErr w:type="gramEnd"/>
      <w:r w:rsidR="00F75D31">
        <w:rPr>
          <w:rStyle w:val="c0"/>
          <w:sz w:val="28"/>
          <w:szCs w:val="28"/>
        </w:rPr>
        <w:t xml:space="preserve">                    </w:t>
      </w:r>
      <w:r>
        <w:rPr>
          <w:rStyle w:val="c0"/>
          <w:sz w:val="28"/>
          <w:szCs w:val="28"/>
        </w:rPr>
        <w:t>а также обеспечиваются условия для растягивания подъязычной связки и улучшения подвижности языка;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Укрепление тонуса артикуляционных мышц, принимающих участие </w:t>
      </w:r>
      <w:r w:rsidR="00F75D31">
        <w:rPr>
          <w:rStyle w:val="c0"/>
          <w:sz w:val="28"/>
          <w:szCs w:val="28"/>
        </w:rPr>
        <w:t xml:space="preserve">                                   </w:t>
      </w:r>
      <w:r>
        <w:rPr>
          <w:rStyle w:val="c0"/>
          <w:sz w:val="28"/>
          <w:szCs w:val="28"/>
        </w:rPr>
        <w:t xml:space="preserve">в продуцировании всех фонем, что является наиболее важным условием устранения </w:t>
      </w:r>
      <w:proofErr w:type="spellStart"/>
      <w:r>
        <w:rPr>
          <w:rStyle w:val="c0"/>
          <w:sz w:val="28"/>
          <w:szCs w:val="28"/>
        </w:rPr>
        <w:t>дизартрических</w:t>
      </w:r>
      <w:proofErr w:type="spellEnd"/>
      <w:r>
        <w:rPr>
          <w:rStyle w:val="c0"/>
          <w:sz w:val="28"/>
          <w:szCs w:val="28"/>
        </w:rPr>
        <w:t xml:space="preserve"> расстройств;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Нормализация функции речевого дыхания;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Формирование правильного положения языка в ротовой полости, при котором обеспечивается поддержка свода челюсти изнутри, нормализуется его ширина и высота;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Улучшение </w:t>
      </w:r>
      <w:proofErr w:type="spellStart"/>
      <w:r>
        <w:rPr>
          <w:rStyle w:val="c0"/>
          <w:sz w:val="28"/>
          <w:szCs w:val="28"/>
        </w:rPr>
        <w:t>смыкательной</w:t>
      </w:r>
      <w:proofErr w:type="spellEnd"/>
      <w:r>
        <w:rPr>
          <w:rStyle w:val="c0"/>
          <w:sz w:val="28"/>
          <w:szCs w:val="28"/>
        </w:rPr>
        <w:t xml:space="preserve"> функции губ и лабиализации звуков;</w:t>
      </w:r>
    </w:p>
    <w:p w:rsidR="003E0F28" w:rsidRDefault="003E0F28" w:rsidP="003E0F28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Улучшение качество произносительной стороны речи, формирование четкой дикции.</w:t>
      </w:r>
    </w:p>
    <w:p w:rsidR="003E0F28" w:rsidRPr="00BD5D33" w:rsidRDefault="003E0F28" w:rsidP="003E0F28">
      <w:pPr>
        <w:pStyle w:val="c10"/>
        <w:shd w:val="clear" w:color="auto" w:fill="FFFFFF"/>
        <w:spacing w:line="360" w:lineRule="auto"/>
        <w:jc w:val="both"/>
        <w:rPr>
          <w:rStyle w:val="c0"/>
          <w:b/>
          <w:color w:val="FFFFFF" w:themeColor="background1"/>
          <w:sz w:val="28"/>
          <w:szCs w:val="28"/>
        </w:rPr>
      </w:pPr>
    </w:p>
    <w:p w:rsidR="00735A7E" w:rsidRDefault="00735A7E"/>
    <w:sectPr w:rsidR="00735A7E" w:rsidSect="003E0F2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30579"/>
    <w:multiLevelType w:val="multilevel"/>
    <w:tmpl w:val="426A2F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2F044F6"/>
    <w:multiLevelType w:val="hybridMultilevel"/>
    <w:tmpl w:val="F86CCF1C"/>
    <w:lvl w:ilvl="0" w:tplc="5D7A7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6B5403"/>
    <w:multiLevelType w:val="hybridMultilevel"/>
    <w:tmpl w:val="33FC9594"/>
    <w:lvl w:ilvl="0" w:tplc="0A025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672FB2"/>
    <w:multiLevelType w:val="hybridMultilevel"/>
    <w:tmpl w:val="EFCC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28"/>
    <w:rsid w:val="003E0F28"/>
    <w:rsid w:val="00735A7E"/>
    <w:rsid w:val="00C60DDB"/>
    <w:rsid w:val="00D31FAF"/>
    <w:rsid w:val="00F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5EF7"/>
  <w15:chartTrackingRefBased/>
  <w15:docId w15:val="{F7AE7F90-72E2-485D-B7E0-1E7164CC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F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0F28"/>
    <w:pPr>
      <w:spacing w:before="100" w:beforeAutospacing="1" w:after="100" w:afterAutospacing="1"/>
    </w:pPr>
  </w:style>
  <w:style w:type="paragraph" w:customStyle="1" w:styleId="c10">
    <w:name w:val="c10"/>
    <w:basedOn w:val="a"/>
    <w:rsid w:val="003E0F28"/>
    <w:pPr>
      <w:spacing w:before="90" w:after="90"/>
    </w:pPr>
  </w:style>
  <w:style w:type="character" w:customStyle="1" w:styleId="c0">
    <w:name w:val="c0"/>
    <w:basedOn w:val="a0"/>
    <w:rsid w:val="003E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365640527194364E-2"/>
          <c:y val="6.2070994879393875E-2"/>
          <c:w val="0.6851669400600866"/>
          <c:h val="0.819602538424193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C</c:v>
                </c:pt>
                <c:pt idx="1">
                  <c:v>Cь</c:v>
                </c:pt>
                <c:pt idx="2">
                  <c:v>З</c:v>
                </c:pt>
                <c:pt idx="3">
                  <c:v>Зь</c:v>
                </c:pt>
                <c:pt idx="4">
                  <c:v>Ц</c:v>
                </c:pt>
                <c:pt idx="5">
                  <c:v>Ш</c:v>
                </c:pt>
                <c:pt idx="6">
                  <c:v>Ж</c:v>
                </c:pt>
                <c:pt idx="7">
                  <c:v>Ч</c:v>
                </c:pt>
                <c:pt idx="8">
                  <c:v>Щ</c:v>
                </c:pt>
                <c:pt idx="9">
                  <c:v>Л</c:v>
                </c:pt>
                <c:pt idx="10">
                  <c:v>Ль</c:v>
                </c:pt>
                <c:pt idx="11">
                  <c:v>Р</c:v>
                </c:pt>
                <c:pt idx="12">
                  <c:v>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1.5</c:v>
                </c:pt>
                <c:pt idx="1">
                  <c:v>1</c:v>
                </c:pt>
                <c:pt idx="2">
                  <c:v>1.5</c:v>
                </c:pt>
                <c:pt idx="3">
                  <c:v>1.5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1.5</c:v>
                </c:pt>
                <c:pt idx="10">
                  <c:v>3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3B-4337-B8BC-EEB7A34110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C</c:v>
                </c:pt>
                <c:pt idx="1">
                  <c:v>Cь</c:v>
                </c:pt>
                <c:pt idx="2">
                  <c:v>З</c:v>
                </c:pt>
                <c:pt idx="3">
                  <c:v>Зь</c:v>
                </c:pt>
                <c:pt idx="4">
                  <c:v>Ц</c:v>
                </c:pt>
                <c:pt idx="5">
                  <c:v>Ш</c:v>
                </c:pt>
                <c:pt idx="6">
                  <c:v>Ж</c:v>
                </c:pt>
                <c:pt idx="7">
                  <c:v>Ч</c:v>
                </c:pt>
                <c:pt idx="8">
                  <c:v>Щ</c:v>
                </c:pt>
                <c:pt idx="9">
                  <c:v>Л</c:v>
                </c:pt>
                <c:pt idx="10">
                  <c:v>Ль</c:v>
                </c:pt>
                <c:pt idx="11">
                  <c:v>Р</c:v>
                </c:pt>
                <c:pt idx="12">
                  <c:v>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3B-4337-B8BC-EEB7A3411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156096"/>
        <c:axId val="49157632"/>
        <c:axId val="0"/>
      </c:bar3DChart>
      <c:catAx>
        <c:axId val="49156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157632"/>
        <c:crosses val="autoZero"/>
        <c:auto val="1"/>
        <c:lblAlgn val="ctr"/>
        <c:lblOffset val="100"/>
        <c:noMultiLvlLbl val="0"/>
      </c:catAx>
      <c:valAx>
        <c:axId val="4915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156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365640527194364E-2"/>
          <c:y val="6.2070994879393875E-2"/>
          <c:w val="0.6851669400600866"/>
          <c:h val="0.819602538424193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>
              <a:noFill/>
            </a:ln>
          </c:spPr>
          <c:invertIfNegative val="0"/>
          <c:cat>
            <c:strRef>
              <c:f>Лист1!$A$2:$A$14</c:f>
              <c:strCache>
                <c:ptCount val="13"/>
                <c:pt idx="0">
                  <c:v>C</c:v>
                </c:pt>
                <c:pt idx="1">
                  <c:v>Cь</c:v>
                </c:pt>
                <c:pt idx="2">
                  <c:v>З</c:v>
                </c:pt>
                <c:pt idx="3">
                  <c:v>Зь</c:v>
                </c:pt>
                <c:pt idx="4">
                  <c:v>Ц</c:v>
                </c:pt>
                <c:pt idx="5">
                  <c:v>Ш</c:v>
                </c:pt>
                <c:pt idx="6">
                  <c:v>Ж</c:v>
                </c:pt>
                <c:pt idx="7">
                  <c:v>Ч</c:v>
                </c:pt>
                <c:pt idx="8">
                  <c:v>Щ</c:v>
                </c:pt>
                <c:pt idx="9">
                  <c:v>Л</c:v>
                </c:pt>
                <c:pt idx="10">
                  <c:v>Ль</c:v>
                </c:pt>
                <c:pt idx="11">
                  <c:v>Р</c:v>
                </c:pt>
                <c:pt idx="12">
                  <c:v>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1.5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0.8</c:v>
                </c:pt>
                <c:pt idx="10">
                  <c:v>0.8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5B-43B9-8B74-816CB5E919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C</c:v>
                </c:pt>
                <c:pt idx="1">
                  <c:v>Cь</c:v>
                </c:pt>
                <c:pt idx="2">
                  <c:v>З</c:v>
                </c:pt>
                <c:pt idx="3">
                  <c:v>Зь</c:v>
                </c:pt>
                <c:pt idx="4">
                  <c:v>Ц</c:v>
                </c:pt>
                <c:pt idx="5">
                  <c:v>Ш</c:v>
                </c:pt>
                <c:pt idx="6">
                  <c:v>Ж</c:v>
                </c:pt>
                <c:pt idx="7">
                  <c:v>Ч</c:v>
                </c:pt>
                <c:pt idx="8">
                  <c:v>Щ</c:v>
                </c:pt>
                <c:pt idx="9">
                  <c:v>Л</c:v>
                </c:pt>
                <c:pt idx="10">
                  <c:v>Ль</c:v>
                </c:pt>
                <c:pt idx="11">
                  <c:v>Р</c:v>
                </c:pt>
                <c:pt idx="12">
                  <c:v>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1.5</c:v>
                </c:pt>
                <c:pt idx="5">
                  <c:v>1.5</c:v>
                </c:pt>
                <c:pt idx="6">
                  <c:v>1.5</c:v>
                </c:pt>
                <c:pt idx="7">
                  <c:v>2</c:v>
                </c:pt>
                <c:pt idx="8">
                  <c:v>1.7</c:v>
                </c:pt>
                <c:pt idx="9">
                  <c:v>1.4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5B-43B9-8B74-816CB5E91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101056"/>
        <c:axId val="49106944"/>
        <c:axId val="0"/>
      </c:bar3DChart>
      <c:catAx>
        <c:axId val="4910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106944"/>
        <c:crosses val="autoZero"/>
        <c:auto val="1"/>
        <c:lblAlgn val="ctr"/>
        <c:lblOffset val="100"/>
        <c:noMultiLvlLbl val="0"/>
      </c:catAx>
      <c:valAx>
        <c:axId val="4910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101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м</c:v>
                </c:pt>
                <c:pt idx="1">
                  <c:v>2 м</c:v>
                </c:pt>
                <c:pt idx="2">
                  <c:v>3 м</c:v>
                </c:pt>
                <c:pt idx="3">
                  <c:v>4 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1.5</c:v>
                </c:pt>
                <c:pt idx="1">
                  <c:v>1.5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4B-4FB6-80F2-26956C7A2F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м</c:v>
                </c:pt>
                <c:pt idx="1">
                  <c:v>2 м</c:v>
                </c:pt>
                <c:pt idx="2">
                  <c:v>3 м</c:v>
                </c:pt>
                <c:pt idx="3">
                  <c:v>4 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4B-4FB6-80F2-26956C7A2F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144192"/>
        <c:axId val="49145728"/>
        <c:axId val="0"/>
      </c:bar3DChart>
      <c:catAx>
        <c:axId val="4914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145728"/>
        <c:crosses val="autoZero"/>
        <c:auto val="1"/>
        <c:lblAlgn val="ctr"/>
        <c:lblOffset val="100"/>
        <c:noMultiLvlLbl val="0"/>
      </c:catAx>
      <c:valAx>
        <c:axId val="4914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144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м</c:v>
                </c:pt>
                <c:pt idx="1">
                  <c:v>2 м</c:v>
                </c:pt>
                <c:pt idx="2">
                  <c:v>3 м</c:v>
                </c:pt>
                <c:pt idx="3">
                  <c:v>4 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1.5</c:v>
                </c:pt>
                <c:pt idx="1">
                  <c:v>1.5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A-4A2D-B62A-11058D105D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м</c:v>
                </c:pt>
                <c:pt idx="1">
                  <c:v>2 м</c:v>
                </c:pt>
                <c:pt idx="2">
                  <c:v>3 м</c:v>
                </c:pt>
                <c:pt idx="3">
                  <c:v>4 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2.5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DA-4A2D-B62A-11058D105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461504"/>
        <c:axId val="49463296"/>
        <c:axId val="0"/>
      </c:bar3DChart>
      <c:catAx>
        <c:axId val="49461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463296"/>
        <c:crosses val="autoZero"/>
        <c:auto val="1"/>
        <c:lblAlgn val="ctr"/>
        <c:lblOffset val="100"/>
        <c:noMultiLvlLbl val="0"/>
      </c:catAx>
      <c:valAx>
        <c:axId val="4946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6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</c:v>
                </c:pt>
                <c:pt idx="1">
                  <c:v>2 П</c:v>
                </c:pt>
                <c:pt idx="2">
                  <c:v>3 П</c:v>
                </c:pt>
                <c:pt idx="3">
                  <c:v>4 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5F-4F53-A073-C13CAD27AC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</c:v>
                </c:pt>
                <c:pt idx="1">
                  <c:v>2 П</c:v>
                </c:pt>
                <c:pt idx="2">
                  <c:v>3 П</c:v>
                </c:pt>
                <c:pt idx="3">
                  <c:v>4 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5F-4F53-A073-C13CAD27A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508736"/>
        <c:axId val="49510272"/>
        <c:axId val="0"/>
      </c:bar3DChart>
      <c:catAx>
        <c:axId val="49508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510272"/>
        <c:crosses val="autoZero"/>
        <c:auto val="1"/>
        <c:lblAlgn val="ctr"/>
        <c:lblOffset val="100"/>
        <c:noMultiLvlLbl val="0"/>
      </c:catAx>
      <c:valAx>
        <c:axId val="4951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508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2024-04-29T04:13:00Z</dcterms:created>
  <dcterms:modified xsi:type="dcterms:W3CDTF">2024-04-29T04:19:00Z</dcterms:modified>
</cp:coreProperties>
</file>